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5.0 -->
  <w:body>
    <w:p w:rsidR="00053B72" w:rsidP="00B63A7F" w14:paraId="186AD311" w14:textId="77777777">
      <w:pPr>
        <w:spacing w:before="98"/>
        <w:ind w:left="720" w:firstLine="720"/>
        <w:rPr>
          <w:rFonts w:ascii="Arial Narrow"/>
          <w:sz w:val="44"/>
        </w:rPr>
      </w:pPr>
      <w:bookmarkStart w:id="0" w:name="Informationsblad_-_Patient"/>
      <w:bookmarkEnd w:id="0"/>
    </w:p>
    <w:p w:rsidR="008C1062" w:rsidP="00B63A7F" w14:paraId="409A9145" w14:textId="5EEBD582">
      <w:pPr>
        <w:spacing w:before="98"/>
        <w:ind w:left="720" w:firstLine="720"/>
        <w:rPr>
          <w:rFonts w:ascii="Arial Narrow"/>
          <w:sz w:val="44"/>
        </w:rPr>
      </w:pPr>
      <w:r>
        <w:rPr>
          <w:rFonts w:ascii="Arial Narrow"/>
          <w:sz w:val="44"/>
        </w:rPr>
        <w:t>Informationsblad - Patient</w:t>
      </w:r>
    </w:p>
    <w:p w:rsidR="008C1062" w14:paraId="04C3CCAD" w14:textId="77777777">
      <w:pPr>
        <w:pStyle w:val="BodyText"/>
        <w:spacing w:before="10" w:after="1"/>
        <w:rPr>
          <w:sz w:val="13"/>
        </w:rPr>
      </w:pPr>
    </w:p>
    <w:tbl>
      <w:tblPr>
        <w:tblStyle w:val="TableNormal1"/>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213"/>
        <w:gridCol w:w="5935"/>
      </w:tblGrid>
      <w:tr w14:paraId="4305C27F" w14:textId="77777777" w:rsidTr="00F60FD2">
        <w:tblPrEx>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2118"/>
        </w:trPr>
        <w:tc>
          <w:tcPr>
            <w:tcW w:w="2213" w:type="dxa"/>
          </w:tcPr>
          <w:p w:rsidR="008C1062" w:rsidP="0040717E" w14:paraId="668FBCB2" w14:textId="77777777">
            <w:pPr>
              <w:pStyle w:val="TableParagraph"/>
              <w:ind w:left="57"/>
              <w:rPr>
                <w:sz w:val="24"/>
              </w:rPr>
            </w:pPr>
            <w:r>
              <w:rPr>
                <w:sz w:val="24"/>
              </w:rPr>
              <w:t>Patientjournal</w:t>
            </w:r>
          </w:p>
        </w:tc>
        <w:tc>
          <w:tcPr>
            <w:tcW w:w="5935" w:type="dxa"/>
          </w:tcPr>
          <w:p w:rsidR="008C1062" w:rsidP="0098486A" w14:paraId="3346ED2E" w14:textId="77777777">
            <w:pPr>
              <w:pStyle w:val="TableParagraph"/>
              <w:ind w:left="57" w:right="145"/>
              <w:rPr>
                <w:sz w:val="24"/>
              </w:rPr>
            </w:pPr>
            <w:r>
              <w:rPr>
                <w:sz w:val="24"/>
              </w:rPr>
              <w:t>När du besöker oss som patient registrerar vi uppgifter om dig i en patientjournal. Det är uppgifter om exempelvis dina besök i vården, diagnoser, mediciner, undersökningar, operationer, behandlingar och annat som kan vara viktigt att känna till för att vi ska kunna ge dig god och säker vård.</w:t>
            </w:r>
          </w:p>
        </w:tc>
      </w:tr>
      <w:tr w14:paraId="5C239060" w14:textId="77777777" w:rsidTr="00F60FD2">
        <w:tblPrEx>
          <w:tblW w:w="0" w:type="auto"/>
          <w:tblInd w:w="1386" w:type="dxa"/>
          <w:tblLayout w:type="fixed"/>
          <w:tblLook w:val="01E0"/>
        </w:tblPrEx>
        <w:trPr>
          <w:trHeight w:val="2118"/>
        </w:trPr>
        <w:tc>
          <w:tcPr>
            <w:tcW w:w="2213" w:type="dxa"/>
          </w:tcPr>
          <w:p w:rsidR="008C1062" w:rsidP="0040717E" w14:paraId="4F03523C" w14:textId="77777777">
            <w:pPr>
              <w:pStyle w:val="TableParagraph"/>
              <w:ind w:left="57" w:right="508"/>
              <w:rPr>
                <w:sz w:val="24"/>
              </w:rPr>
            </w:pPr>
            <w:r>
              <w:rPr>
                <w:sz w:val="24"/>
              </w:rPr>
              <w:t>Åtkomst till din journal</w:t>
            </w:r>
          </w:p>
        </w:tc>
        <w:tc>
          <w:tcPr>
            <w:tcW w:w="5935" w:type="dxa"/>
          </w:tcPr>
          <w:p w:rsidR="008C1062" w:rsidP="0098486A" w14:paraId="4D76A84E" w14:textId="77777777">
            <w:pPr>
              <w:pStyle w:val="TableParagraph"/>
              <w:ind w:left="57" w:right="16"/>
              <w:rPr>
                <w:sz w:val="24"/>
              </w:rPr>
            </w:pPr>
            <w:r>
              <w:rPr>
                <w:sz w:val="24"/>
              </w:rPr>
              <w:t>All hälso- och sjukvårdspersonal omfattas av sekretess och har tystnadsplikt. Personalen har tillgång till journalen utifrån tilldelad behörighet. Endast personal som deltar i vården av dig eller de som av annat skäl behöver uppgifterna för att kunna utföra sitt arbete inom hälso- och sjukvården</w:t>
            </w:r>
            <w:r w:rsidR="00AD52EB">
              <w:rPr>
                <w:sz w:val="24"/>
              </w:rPr>
              <w:t>,</w:t>
            </w:r>
            <w:r>
              <w:rPr>
                <w:sz w:val="24"/>
              </w:rPr>
              <w:t xml:space="preserve"> har rätt att ta del av din</w:t>
            </w:r>
            <w:r>
              <w:rPr>
                <w:spacing w:val="-2"/>
                <w:sz w:val="24"/>
              </w:rPr>
              <w:t xml:space="preserve"> </w:t>
            </w:r>
            <w:r>
              <w:rPr>
                <w:sz w:val="24"/>
              </w:rPr>
              <w:t>journal.</w:t>
            </w:r>
          </w:p>
        </w:tc>
      </w:tr>
      <w:tr w14:paraId="1E3A8F95" w14:textId="77777777" w:rsidTr="00F60FD2">
        <w:tblPrEx>
          <w:tblW w:w="0" w:type="auto"/>
          <w:tblInd w:w="1386" w:type="dxa"/>
          <w:tblLayout w:type="fixed"/>
          <w:tblLook w:val="01E0"/>
        </w:tblPrEx>
        <w:trPr>
          <w:trHeight w:val="2027"/>
        </w:trPr>
        <w:tc>
          <w:tcPr>
            <w:tcW w:w="2213" w:type="dxa"/>
          </w:tcPr>
          <w:p w:rsidR="008C1062" w:rsidP="0040717E" w14:paraId="5B669D1F" w14:textId="77777777">
            <w:pPr>
              <w:pStyle w:val="TableParagraph"/>
              <w:ind w:left="57"/>
              <w:rPr>
                <w:sz w:val="24"/>
              </w:rPr>
            </w:pPr>
            <w:r>
              <w:rPr>
                <w:sz w:val="24"/>
              </w:rPr>
              <w:t>Patientdatalagen</w:t>
            </w:r>
          </w:p>
        </w:tc>
        <w:tc>
          <w:tcPr>
            <w:tcW w:w="5935" w:type="dxa"/>
          </w:tcPr>
          <w:p w:rsidR="008C1062" w:rsidP="0098486A" w14:paraId="0AA69DD5" w14:textId="77777777">
            <w:pPr>
              <w:pStyle w:val="TableParagraph"/>
              <w:ind w:left="57" w:right="380"/>
              <w:rPr>
                <w:sz w:val="24"/>
              </w:rPr>
            </w:pPr>
            <w:r>
              <w:rPr>
                <w:sz w:val="24"/>
              </w:rPr>
              <w:t>Hur vi i vården hanterar dina uppgifter styrs bland annat av Patientdatalagen (PDL 2008:355).</w:t>
            </w:r>
          </w:p>
          <w:p w:rsidR="008C1062" w:rsidP="0098486A" w14:paraId="3501B99D" w14:textId="77777777">
            <w:pPr>
              <w:pStyle w:val="TableParagraph"/>
              <w:spacing w:before="179"/>
              <w:ind w:left="57" w:right="246"/>
              <w:rPr>
                <w:sz w:val="24"/>
              </w:rPr>
            </w:pPr>
            <w:r>
              <w:rPr>
                <w:sz w:val="24"/>
              </w:rPr>
              <w:t>Syftet med lagen är att skydda din integritet, öka patientsäkerheten och ge vårdgivare möjlighet att ta del av varandras patientjournaler i en så kallad Sammanhållen journal.</w:t>
            </w:r>
          </w:p>
        </w:tc>
      </w:tr>
      <w:tr w14:paraId="33E29E26" w14:textId="77777777" w:rsidTr="00F60FD2">
        <w:tblPrEx>
          <w:tblW w:w="0" w:type="auto"/>
          <w:tblInd w:w="1386" w:type="dxa"/>
          <w:tblLayout w:type="fixed"/>
          <w:tblLook w:val="01E0"/>
        </w:tblPrEx>
        <w:trPr>
          <w:trHeight w:val="3297"/>
        </w:trPr>
        <w:tc>
          <w:tcPr>
            <w:tcW w:w="2213" w:type="dxa"/>
          </w:tcPr>
          <w:p w:rsidR="008C1062" w:rsidP="0098486A" w14:paraId="47A30EE9" w14:textId="77777777">
            <w:pPr>
              <w:pStyle w:val="TableParagraph"/>
              <w:spacing w:before="103"/>
              <w:ind w:left="57" w:right="56"/>
              <w:rPr>
                <w:sz w:val="24"/>
              </w:rPr>
            </w:pPr>
            <w:r>
              <w:rPr>
                <w:sz w:val="24"/>
              </w:rPr>
              <w:t>Sammanhållen journalföring</w:t>
            </w:r>
          </w:p>
        </w:tc>
        <w:tc>
          <w:tcPr>
            <w:tcW w:w="5935" w:type="dxa"/>
          </w:tcPr>
          <w:p w:rsidR="008C1062" w:rsidP="0098486A" w14:paraId="557FDAEF" w14:textId="77777777">
            <w:pPr>
              <w:pStyle w:val="TableParagraph"/>
              <w:spacing w:before="103"/>
              <w:ind w:left="57"/>
              <w:rPr>
                <w:sz w:val="24"/>
              </w:rPr>
            </w:pPr>
            <w:r>
              <w:rPr>
                <w:sz w:val="24"/>
              </w:rPr>
              <w:t>Sammanhållen journalföring innebär att</w:t>
            </w:r>
          </w:p>
          <w:p w:rsidR="008C1062" w:rsidP="0098486A" w14:paraId="24FED7F2" w14:textId="77777777">
            <w:pPr>
              <w:pStyle w:val="TableParagraph"/>
              <w:spacing w:before="1"/>
              <w:ind w:left="57" w:right="-17"/>
              <w:rPr>
                <w:sz w:val="24"/>
              </w:rPr>
            </w:pPr>
            <w:r>
              <w:rPr>
                <w:sz w:val="24"/>
              </w:rPr>
              <w:t>en vårdgivare med ditt samtycke kan få ta del av andra vårdgivares journaluppgifter om dig.</w:t>
            </w:r>
          </w:p>
          <w:p w:rsidR="008C1062" w:rsidP="0098486A" w14:paraId="5FAF1F93" w14:textId="77777777">
            <w:pPr>
              <w:pStyle w:val="TableParagraph"/>
              <w:spacing w:before="180"/>
              <w:ind w:left="57" w:right="168"/>
              <w:rPr>
                <w:sz w:val="24"/>
              </w:rPr>
            </w:pPr>
            <w:r>
              <w:rPr>
                <w:sz w:val="24"/>
              </w:rPr>
              <w:t xml:space="preserve">Genom att journaluppgifter görs tillgängliga elektroniskt mellan </w:t>
            </w:r>
            <w:r>
              <w:rPr>
                <w:i/>
                <w:sz w:val="24"/>
              </w:rPr>
              <w:t xml:space="preserve">olika </w:t>
            </w:r>
            <w:r>
              <w:rPr>
                <w:sz w:val="24"/>
              </w:rPr>
              <w:t>vårdgivare, kommer det att vara enklare och snabbare för läkare och övrig vårdpersonal att få en mer heltäckande bild av din vårdhistoria, oavsett var i landet du får vård.</w:t>
            </w:r>
          </w:p>
          <w:p w:rsidR="008C1062" w:rsidP="0098486A" w14:paraId="5C5B413D" w14:textId="77777777">
            <w:pPr>
              <w:pStyle w:val="TableParagraph"/>
              <w:spacing w:before="179"/>
              <w:ind w:left="57" w:right="657"/>
              <w:rPr>
                <w:sz w:val="24"/>
              </w:rPr>
            </w:pPr>
            <w:r>
              <w:rPr>
                <w:sz w:val="24"/>
              </w:rPr>
              <w:t>Med vårdgivare menas regioner, kommuner och privata vårdaktörer.</w:t>
            </w:r>
          </w:p>
        </w:tc>
      </w:tr>
      <w:tr w14:paraId="2E376B1E" w14:textId="77777777" w:rsidTr="00F60FD2">
        <w:tblPrEx>
          <w:tblW w:w="0" w:type="auto"/>
          <w:tblInd w:w="1386" w:type="dxa"/>
          <w:tblLayout w:type="fixed"/>
          <w:tblLook w:val="01E0"/>
        </w:tblPrEx>
        <w:trPr>
          <w:trHeight w:val="2118"/>
        </w:trPr>
        <w:tc>
          <w:tcPr>
            <w:tcW w:w="2213" w:type="dxa"/>
          </w:tcPr>
          <w:p w:rsidR="008C1062" w:rsidP="0040717E" w14:paraId="17D9DB3E" w14:textId="77777777">
            <w:pPr>
              <w:pStyle w:val="TableParagraph"/>
              <w:spacing w:before="103"/>
              <w:ind w:left="57" w:right="402"/>
              <w:rPr>
                <w:sz w:val="24"/>
              </w:rPr>
            </w:pPr>
            <w:r>
              <w:rPr>
                <w:sz w:val="24"/>
              </w:rPr>
              <w:t>NPÖ – Nationell patientöversikt</w:t>
            </w:r>
          </w:p>
        </w:tc>
        <w:tc>
          <w:tcPr>
            <w:tcW w:w="5935" w:type="dxa"/>
          </w:tcPr>
          <w:p w:rsidR="008C1062" w:rsidP="00DC13F2" w14:paraId="1BBC9F49" w14:textId="77777777">
            <w:pPr>
              <w:pStyle w:val="TableParagraph"/>
              <w:spacing w:before="103" w:after="120"/>
              <w:ind w:left="57" w:right="255"/>
              <w:rPr>
                <w:sz w:val="24"/>
              </w:rPr>
            </w:pPr>
            <w:r>
              <w:rPr>
                <w:sz w:val="24"/>
              </w:rPr>
              <w:t xml:space="preserve">Nationell Patientöversikt, NPÖ, är ett IT-stöd för Sammanhållen journal. Med hjälp av NPÖ kan vårdpersonalen snabbt få en samlad bild över din vårdhistoria och ditt vårdbehov. I systemet </w:t>
            </w:r>
            <w:r w:rsidR="000B3581">
              <w:rPr>
                <w:sz w:val="24"/>
              </w:rPr>
              <w:t>går det</w:t>
            </w:r>
            <w:r w:rsidR="00C5134A">
              <w:rPr>
                <w:sz w:val="24"/>
              </w:rPr>
              <w:t xml:space="preserve"> </w:t>
            </w:r>
            <w:r>
              <w:rPr>
                <w:sz w:val="24"/>
              </w:rPr>
              <w:t>att ta del av journalinformation som exempelvis diagnoser, undersökningsresultat, läkemedelslistor och laboratoriesvar. Uppgifterna</w:t>
            </w:r>
            <w:r w:rsidR="00787E84">
              <w:rPr>
                <w:sz w:val="24"/>
              </w:rPr>
              <w:t xml:space="preserve"> hämtas från olika vårdgivares </w:t>
            </w:r>
            <w:r w:rsidR="009F0212">
              <w:rPr>
                <w:sz w:val="24"/>
              </w:rPr>
              <w:t>journalsystem och sammanställs i NPÖ.</w:t>
            </w:r>
          </w:p>
        </w:tc>
      </w:tr>
    </w:tbl>
    <w:p w:rsidR="008C1062" w14:paraId="1F152F33" w14:textId="77777777">
      <w:pPr>
        <w:rPr>
          <w:sz w:val="24"/>
        </w:rPr>
        <w:sectPr>
          <w:headerReference w:type="even" r:id="rId7"/>
          <w:headerReference w:type="default" r:id="rId8"/>
          <w:footerReference w:type="even" r:id="rId9"/>
          <w:footerReference w:type="default" r:id="rId10"/>
          <w:headerReference w:type="first" r:id="rId11"/>
          <w:footerReference w:type="first" r:id="rId12"/>
          <w:type w:val="continuous"/>
          <w:pgSz w:w="11910" w:h="16840"/>
          <w:pgMar w:top="1220" w:right="620" w:bottom="280" w:left="500" w:header="575" w:footer="720" w:gutter="0"/>
          <w:cols w:space="720"/>
        </w:sectPr>
      </w:pPr>
    </w:p>
    <w:p w:rsidR="008C1062" w14:paraId="0AC06E14" w14:textId="77777777">
      <w:pPr>
        <w:pStyle w:val="BodyText"/>
      </w:pPr>
    </w:p>
    <w:p w:rsidR="008C1062" w14:paraId="134BB1BC" w14:textId="77777777">
      <w:pPr>
        <w:pStyle w:val="BodyText"/>
      </w:pPr>
    </w:p>
    <w:p w:rsidR="008C1062" w14:paraId="59EE432D" w14:textId="77777777">
      <w:pPr>
        <w:pStyle w:val="BodyText"/>
        <w:spacing w:before="5"/>
        <w:rPr>
          <w:sz w:val="25"/>
        </w:rPr>
      </w:pPr>
    </w:p>
    <w:tbl>
      <w:tblPr>
        <w:tblStyle w:val="TableNormal1"/>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213"/>
        <w:gridCol w:w="5935"/>
      </w:tblGrid>
      <w:tr w14:paraId="296611AD" w14:textId="77777777" w:rsidTr="00F60FD2">
        <w:tblPrEx>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2298"/>
        </w:trPr>
        <w:tc>
          <w:tcPr>
            <w:tcW w:w="2213" w:type="dxa"/>
          </w:tcPr>
          <w:p w:rsidR="008C1062" w:rsidP="0098486A" w14:paraId="2493F2EF" w14:textId="77777777">
            <w:pPr>
              <w:pStyle w:val="TableParagraph"/>
              <w:ind w:left="57" w:right="339"/>
              <w:rPr>
                <w:sz w:val="24"/>
              </w:rPr>
            </w:pPr>
            <w:r>
              <w:rPr>
                <w:sz w:val="24"/>
              </w:rPr>
              <w:t>Samtycke till sammanhållen journalföring</w:t>
            </w:r>
          </w:p>
        </w:tc>
        <w:tc>
          <w:tcPr>
            <w:tcW w:w="5935" w:type="dxa"/>
          </w:tcPr>
          <w:p w:rsidR="008C1062" w:rsidP="0098486A" w14:paraId="5ADB8FA4" w14:textId="77777777">
            <w:pPr>
              <w:pStyle w:val="TableParagraph"/>
              <w:ind w:left="57" w:right="24"/>
              <w:rPr>
                <w:sz w:val="24"/>
              </w:rPr>
            </w:pPr>
            <w:r>
              <w:rPr>
                <w:sz w:val="24"/>
              </w:rPr>
              <w:t>Du måste tillfrågas och ge ditt samtycke innan vårdpersonal får ta del av dina uppgifter hos en annan vårdgivare.</w:t>
            </w:r>
          </w:p>
          <w:p w:rsidR="008C1062" w:rsidP="0098486A" w14:paraId="34227818" w14:textId="77777777">
            <w:pPr>
              <w:pStyle w:val="TableParagraph"/>
              <w:spacing w:before="180"/>
              <w:ind w:left="57" w:right="167"/>
              <w:rPr>
                <w:sz w:val="24"/>
              </w:rPr>
            </w:pPr>
            <w:r>
              <w:rPr>
                <w:sz w:val="24"/>
              </w:rPr>
              <w:t>Det är bara den vårdpersonal som deltar i din vård och som är säkert identifierad (med tjänstelegitimation via datorn) och som har behov av uppgifterna, som får ta del av dina journaluppgifter.</w:t>
            </w:r>
          </w:p>
        </w:tc>
      </w:tr>
      <w:tr w14:paraId="71F2627F" w14:textId="77777777" w:rsidTr="00F60FD2">
        <w:tblPrEx>
          <w:tblW w:w="0" w:type="auto"/>
          <w:tblInd w:w="1386" w:type="dxa"/>
          <w:tblLayout w:type="fixed"/>
          <w:tblLook w:val="01E0"/>
        </w:tblPrEx>
        <w:trPr>
          <w:trHeight w:val="2845"/>
        </w:trPr>
        <w:tc>
          <w:tcPr>
            <w:tcW w:w="2213" w:type="dxa"/>
          </w:tcPr>
          <w:p w:rsidR="008C1062" w:rsidP="0098486A" w14:paraId="4BC0F556" w14:textId="77777777">
            <w:pPr>
              <w:pStyle w:val="TableParagraph"/>
              <w:ind w:left="57"/>
              <w:rPr>
                <w:sz w:val="24"/>
              </w:rPr>
            </w:pPr>
            <w:r>
              <w:rPr>
                <w:sz w:val="24"/>
              </w:rPr>
              <w:t>Loggutdrag</w:t>
            </w:r>
          </w:p>
        </w:tc>
        <w:tc>
          <w:tcPr>
            <w:tcW w:w="5935" w:type="dxa"/>
          </w:tcPr>
          <w:p w:rsidR="008C1062" w:rsidP="0098486A" w14:paraId="4490B5C4" w14:textId="77777777">
            <w:pPr>
              <w:pStyle w:val="TableParagraph"/>
              <w:ind w:left="57" w:right="8"/>
              <w:rPr>
                <w:sz w:val="24"/>
              </w:rPr>
            </w:pPr>
            <w:r>
              <w:rPr>
                <w:sz w:val="24"/>
              </w:rPr>
              <w:t>Varje gång som vårdpersonal tar del av journaluppgifter registreras det i en så kallad logg.</w:t>
            </w:r>
            <w:r>
              <w:rPr>
                <w:spacing w:val="-20"/>
                <w:sz w:val="24"/>
              </w:rPr>
              <w:t xml:space="preserve"> </w:t>
            </w:r>
            <w:r>
              <w:rPr>
                <w:sz w:val="24"/>
              </w:rPr>
              <w:t>Det betyder att det i efterhand går att spåra vem som läst</w:t>
            </w:r>
            <w:r w:rsidR="00FE31BE">
              <w:rPr>
                <w:sz w:val="24"/>
              </w:rPr>
              <w:t xml:space="preserve"> </w:t>
            </w:r>
            <w:r w:rsidR="00C03719">
              <w:rPr>
                <w:sz w:val="24"/>
              </w:rPr>
              <w:t xml:space="preserve">uppgifterna </w:t>
            </w:r>
            <w:r w:rsidR="00FE31BE">
              <w:rPr>
                <w:sz w:val="24"/>
              </w:rPr>
              <w:t>och</w:t>
            </w:r>
            <w:r>
              <w:rPr>
                <w:sz w:val="24"/>
              </w:rPr>
              <w:t xml:space="preserve"> vid vilken vårdenhet och tidpunkt</w:t>
            </w:r>
            <w:r w:rsidR="00FE31BE">
              <w:rPr>
                <w:sz w:val="24"/>
              </w:rPr>
              <w:t xml:space="preserve"> det skedde</w:t>
            </w:r>
            <w:r>
              <w:rPr>
                <w:sz w:val="24"/>
              </w:rPr>
              <w:t>. Du kan själv begära att få ta del av den informationen (loggutdrag) hos din vårdenhet. Vissa vårdgivare presenterar även sina loggar för Journalen, vilka du som patient då kan få åtkomst till genom att logga in via 1177</w:t>
            </w:r>
            <w:r>
              <w:rPr>
                <w:spacing w:val="-16"/>
                <w:sz w:val="24"/>
              </w:rPr>
              <w:t xml:space="preserve"> </w:t>
            </w:r>
            <w:r>
              <w:rPr>
                <w:sz w:val="24"/>
              </w:rPr>
              <w:t>Journalen.</w:t>
            </w:r>
          </w:p>
          <w:p w:rsidR="008C1062" w:rsidP="0098486A" w14:paraId="7E99EBA7" w14:textId="77777777">
            <w:pPr>
              <w:pStyle w:val="TableParagraph"/>
              <w:spacing w:before="180"/>
              <w:ind w:left="57"/>
              <w:rPr>
                <w:sz w:val="24"/>
              </w:rPr>
            </w:pPr>
            <w:r>
              <w:rPr>
                <w:sz w:val="24"/>
              </w:rPr>
              <w:t>Alla vårdgivare är skyldiga att följa upp loggar.</w:t>
            </w:r>
          </w:p>
        </w:tc>
      </w:tr>
      <w:tr w14:paraId="22720B8F" w14:textId="77777777" w:rsidTr="00F60FD2">
        <w:tblPrEx>
          <w:tblW w:w="0" w:type="auto"/>
          <w:tblInd w:w="1386" w:type="dxa"/>
          <w:tblLayout w:type="fixed"/>
          <w:tblLook w:val="01E0"/>
        </w:tblPrEx>
        <w:trPr>
          <w:trHeight w:val="755"/>
        </w:trPr>
        <w:tc>
          <w:tcPr>
            <w:tcW w:w="2213" w:type="dxa"/>
            <w:shd w:val="clear" w:color="auto" w:fill="EFEFEF"/>
          </w:tcPr>
          <w:p w:rsidR="008C1062" w:rsidP="0098486A" w14:paraId="7AB993A6" w14:textId="77777777">
            <w:pPr>
              <w:pStyle w:val="TableParagraph"/>
              <w:spacing w:before="103"/>
              <w:ind w:left="57" w:right="198"/>
              <w:rPr>
                <w:b/>
                <w:sz w:val="24"/>
              </w:rPr>
            </w:pPr>
            <w:r>
              <w:rPr>
                <w:b/>
                <w:sz w:val="24"/>
              </w:rPr>
              <w:t>Spärr av patientjournal</w:t>
            </w:r>
          </w:p>
        </w:tc>
        <w:tc>
          <w:tcPr>
            <w:tcW w:w="5935" w:type="dxa"/>
            <w:shd w:val="clear" w:color="auto" w:fill="EFEFEF"/>
          </w:tcPr>
          <w:p w:rsidR="008C1062" w14:paraId="3C624EB3" w14:textId="77777777">
            <w:pPr>
              <w:pStyle w:val="TableParagraph"/>
              <w:spacing w:before="0"/>
              <w:ind w:left="0"/>
              <w:rPr>
                <w:rFonts w:ascii="Times New Roman"/>
                <w:sz w:val="24"/>
              </w:rPr>
            </w:pPr>
          </w:p>
        </w:tc>
      </w:tr>
      <w:tr w14:paraId="58331175" w14:textId="77777777" w:rsidTr="00F60FD2">
        <w:tblPrEx>
          <w:tblW w:w="0" w:type="auto"/>
          <w:tblInd w:w="1386" w:type="dxa"/>
          <w:tblLayout w:type="fixed"/>
          <w:tblLook w:val="01E0"/>
        </w:tblPrEx>
        <w:trPr>
          <w:trHeight w:val="2389"/>
        </w:trPr>
        <w:tc>
          <w:tcPr>
            <w:tcW w:w="2213" w:type="dxa"/>
          </w:tcPr>
          <w:p w:rsidR="008C1062" w:rsidP="0098486A" w14:paraId="0C324152" w14:textId="77777777">
            <w:pPr>
              <w:pStyle w:val="TableParagraph"/>
              <w:spacing w:before="103"/>
              <w:ind w:left="57"/>
              <w:rPr>
                <w:sz w:val="24"/>
              </w:rPr>
            </w:pPr>
            <w:r>
              <w:rPr>
                <w:sz w:val="24"/>
              </w:rPr>
              <w:t>Inre spärr</w:t>
            </w:r>
          </w:p>
        </w:tc>
        <w:tc>
          <w:tcPr>
            <w:tcW w:w="5935" w:type="dxa"/>
          </w:tcPr>
          <w:p w:rsidR="008C1062" w:rsidP="003926D2" w14:paraId="7F00AE7E" w14:textId="77777777">
            <w:pPr>
              <w:pStyle w:val="TableParagraph"/>
              <w:spacing w:before="103"/>
              <w:ind w:left="57" w:right="386"/>
              <w:rPr>
                <w:sz w:val="24"/>
              </w:rPr>
            </w:pPr>
            <w:r>
              <w:rPr>
                <w:sz w:val="24"/>
              </w:rPr>
              <w:t xml:space="preserve">Du kan spärra </w:t>
            </w:r>
            <w:r w:rsidR="009166A5">
              <w:rPr>
                <w:sz w:val="24"/>
              </w:rPr>
              <w:t xml:space="preserve">din journal </w:t>
            </w:r>
            <w:r>
              <w:rPr>
                <w:sz w:val="24"/>
              </w:rPr>
              <w:t>på vårdenhetsnivå, inre spärr, så att personal på övriga vårdenheter</w:t>
            </w:r>
            <w:r w:rsidR="009166A5">
              <w:rPr>
                <w:sz w:val="24"/>
              </w:rPr>
              <w:t xml:space="preserve"> inom din vårdgivare</w:t>
            </w:r>
            <w:r w:rsidR="004F4F76">
              <w:rPr>
                <w:sz w:val="24"/>
              </w:rPr>
              <w:t>,</w:t>
            </w:r>
            <w:r w:rsidR="00233E91">
              <w:rPr>
                <w:sz w:val="24"/>
              </w:rPr>
              <w:t xml:space="preserve"> samt</w:t>
            </w:r>
            <w:r>
              <w:rPr>
                <w:sz w:val="24"/>
              </w:rPr>
              <w:t xml:space="preserve"> </w:t>
            </w:r>
            <w:r w:rsidR="00672EE0">
              <w:rPr>
                <w:sz w:val="24"/>
              </w:rPr>
              <w:t xml:space="preserve">hos </w:t>
            </w:r>
            <w:r>
              <w:rPr>
                <w:sz w:val="24"/>
              </w:rPr>
              <w:t>andra vårdgivare</w:t>
            </w:r>
            <w:r w:rsidR="00F57368">
              <w:rPr>
                <w:sz w:val="24"/>
              </w:rPr>
              <w:t>,</w:t>
            </w:r>
            <w:r>
              <w:rPr>
                <w:sz w:val="24"/>
              </w:rPr>
              <w:t xml:space="preserve"> inte har direktåtkomst till din journal.</w:t>
            </w:r>
            <w:r w:rsidR="003926D2">
              <w:rPr>
                <w:sz w:val="24"/>
              </w:rPr>
              <w:t xml:space="preserve"> </w:t>
            </w:r>
            <w:r>
              <w:rPr>
                <w:sz w:val="24"/>
              </w:rPr>
              <w:t>Detta innebär att endast personal på den vårdenheten du valt att spärra kan se din journal. Du kan endast spärra journalinformation från de vårdenheter du har besökt. Spärren kan även vara tidsbegränsad.</w:t>
            </w:r>
          </w:p>
        </w:tc>
      </w:tr>
      <w:tr w14:paraId="5606C1D7" w14:textId="77777777" w:rsidTr="00F60FD2">
        <w:tblPrEx>
          <w:tblW w:w="0" w:type="auto"/>
          <w:tblInd w:w="1386" w:type="dxa"/>
          <w:tblLayout w:type="fixed"/>
          <w:tblLook w:val="01E0"/>
        </w:tblPrEx>
        <w:trPr>
          <w:trHeight w:val="1573"/>
        </w:trPr>
        <w:tc>
          <w:tcPr>
            <w:tcW w:w="2213" w:type="dxa"/>
          </w:tcPr>
          <w:p w:rsidR="008C1062" w:rsidP="0098486A" w14:paraId="3A318EBF" w14:textId="77777777">
            <w:pPr>
              <w:pStyle w:val="TableParagraph"/>
              <w:ind w:left="57"/>
              <w:rPr>
                <w:sz w:val="24"/>
              </w:rPr>
            </w:pPr>
            <w:r>
              <w:rPr>
                <w:sz w:val="24"/>
              </w:rPr>
              <w:t>Yttre spärr</w:t>
            </w:r>
          </w:p>
        </w:tc>
        <w:tc>
          <w:tcPr>
            <w:tcW w:w="5935" w:type="dxa"/>
          </w:tcPr>
          <w:p w:rsidR="008C1062" w:rsidP="0098486A" w14:paraId="1A3DF5AE" w14:textId="77777777">
            <w:pPr>
              <w:pStyle w:val="TableParagraph"/>
              <w:ind w:left="57" w:right="64"/>
              <w:rPr>
                <w:sz w:val="24"/>
              </w:rPr>
            </w:pPr>
            <w:r>
              <w:rPr>
                <w:sz w:val="24"/>
              </w:rPr>
              <w:t>Du kan spärra uppgifter mellan vårdgivare (</w:t>
            </w:r>
            <w:r>
              <w:rPr>
                <w:sz w:val="24"/>
              </w:rPr>
              <w:t>t.</w:t>
            </w:r>
            <w:r w:rsidRPr="0071411A">
              <w:rPr>
                <w:sz w:val="24"/>
              </w:rPr>
              <w:t>ex.</w:t>
            </w:r>
            <w:r w:rsidRPr="0071411A">
              <w:rPr>
                <w:sz w:val="24"/>
              </w:rPr>
              <w:t xml:space="preserve"> andra regioner, privata vårdgivare etc.</w:t>
            </w:r>
            <w:r>
              <w:rPr>
                <w:sz w:val="24"/>
              </w:rPr>
              <w:t>)</w:t>
            </w:r>
            <w:r w:rsidR="00441D58">
              <w:rPr>
                <w:sz w:val="24"/>
              </w:rPr>
              <w:t xml:space="preserve">. </w:t>
            </w:r>
            <w:r w:rsidR="00AF2812">
              <w:rPr>
                <w:sz w:val="24"/>
              </w:rPr>
              <w:t>D</w:t>
            </w:r>
            <w:r w:rsidR="00441D58">
              <w:rPr>
                <w:sz w:val="24"/>
              </w:rPr>
              <w:t>etta innebär</w:t>
            </w:r>
            <w:r>
              <w:rPr>
                <w:sz w:val="24"/>
              </w:rPr>
              <w:t xml:space="preserve"> att det bara är personal inom den spärrade vårdgivaren som kan få tillgång till din journal. Spärren kan även vara tidsbegränsad.</w:t>
            </w:r>
          </w:p>
        </w:tc>
      </w:tr>
      <w:tr w14:paraId="25203239" w14:textId="77777777" w:rsidTr="00F60FD2">
        <w:tblPrEx>
          <w:tblW w:w="0" w:type="auto"/>
          <w:tblInd w:w="1386" w:type="dxa"/>
          <w:tblLayout w:type="fixed"/>
          <w:tblLook w:val="01E0"/>
        </w:tblPrEx>
        <w:trPr>
          <w:trHeight w:val="2392"/>
        </w:trPr>
        <w:tc>
          <w:tcPr>
            <w:tcW w:w="2213" w:type="dxa"/>
          </w:tcPr>
          <w:p w:rsidR="008C1062" w:rsidP="0098486A" w14:paraId="5C4746B2" w14:textId="77777777">
            <w:pPr>
              <w:pStyle w:val="TableParagraph"/>
              <w:ind w:left="57" w:right="56"/>
              <w:rPr>
                <w:sz w:val="24"/>
              </w:rPr>
            </w:pPr>
            <w:r>
              <w:rPr>
                <w:sz w:val="24"/>
              </w:rPr>
              <w:t>Medicinska konsekvenser</w:t>
            </w:r>
          </w:p>
        </w:tc>
        <w:tc>
          <w:tcPr>
            <w:tcW w:w="5935" w:type="dxa"/>
          </w:tcPr>
          <w:p w:rsidR="008C1062" w:rsidP="0098486A" w14:paraId="35700297" w14:textId="77777777">
            <w:pPr>
              <w:pStyle w:val="TableParagraph"/>
              <w:ind w:left="57" w:right="48"/>
              <w:rPr>
                <w:sz w:val="24"/>
              </w:rPr>
            </w:pPr>
            <w:r>
              <w:rPr>
                <w:sz w:val="24"/>
              </w:rPr>
              <w:t>En spärr kan försvåra en bedömning och innebära olägenhet och direkt fara när vårdpersonal inte har tillgång till undersökningsresultat, information som allergier, blodgruppstillhörighet eller medicinering. Den spärrade journalen kan innehålla en sjukhistoria, som du själv glömt bort eller inte är medveten om har betydelse för den aktuella situationen. Om du väljer att spärra din journal är det viktigt att tänka på att</w:t>
            </w:r>
          </w:p>
        </w:tc>
      </w:tr>
    </w:tbl>
    <w:p w:rsidR="008C1062" w14:paraId="5F33869A" w14:textId="77777777">
      <w:pPr>
        <w:rPr>
          <w:sz w:val="24"/>
        </w:rPr>
        <w:sectPr>
          <w:pgSz w:w="11910" w:h="16840"/>
          <w:pgMar w:top="1220" w:right="620" w:bottom="280" w:left="500" w:header="575" w:footer="0" w:gutter="0"/>
          <w:cols w:space="720"/>
        </w:sectPr>
      </w:pPr>
    </w:p>
    <w:p w:rsidR="008C1062" w14:paraId="56BFB03D" w14:textId="77777777">
      <w:pPr>
        <w:pStyle w:val="BodyText"/>
      </w:pPr>
    </w:p>
    <w:p w:rsidR="008C1062" w14:paraId="12D8FC63" w14:textId="77777777">
      <w:pPr>
        <w:pStyle w:val="BodyText"/>
      </w:pPr>
    </w:p>
    <w:p w:rsidR="008C1062" w14:paraId="29572ED8" w14:textId="77777777">
      <w:pPr>
        <w:pStyle w:val="BodyText"/>
        <w:spacing w:before="5"/>
        <w:rPr>
          <w:sz w:val="25"/>
        </w:rPr>
      </w:pPr>
    </w:p>
    <w:tbl>
      <w:tblPr>
        <w:tblStyle w:val="TableNormal1"/>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213"/>
        <w:gridCol w:w="5935"/>
      </w:tblGrid>
      <w:tr w14:paraId="54F4CB9B" w14:textId="77777777" w:rsidTr="00F60FD2">
        <w:tblPrEx>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3071"/>
        </w:trPr>
        <w:tc>
          <w:tcPr>
            <w:tcW w:w="2213" w:type="dxa"/>
          </w:tcPr>
          <w:p w:rsidR="008C1062" w14:paraId="10ACD5E2" w14:textId="77777777">
            <w:pPr>
              <w:pStyle w:val="TableParagraph"/>
              <w:spacing w:before="0"/>
              <w:ind w:left="0"/>
              <w:rPr>
                <w:rFonts w:ascii="Times New Roman"/>
                <w:sz w:val="24"/>
              </w:rPr>
            </w:pPr>
          </w:p>
        </w:tc>
        <w:tc>
          <w:tcPr>
            <w:tcW w:w="5935" w:type="dxa"/>
          </w:tcPr>
          <w:p w:rsidR="008C1062" w:rsidP="00EE5027" w14:paraId="51960888" w14:textId="77777777">
            <w:pPr>
              <w:pStyle w:val="TableParagraph"/>
              <w:ind w:left="57" w:right="703"/>
              <w:rPr>
                <w:sz w:val="24"/>
              </w:rPr>
            </w:pPr>
            <w:r>
              <w:rPr>
                <w:sz w:val="24"/>
              </w:rPr>
              <w:t>vårdpersonalen inte kan göra en fullständig bedömning av ditt hälsotillstånd. Det är särskilt viktigt för dig som:</w:t>
            </w:r>
          </w:p>
          <w:p w:rsidR="002638C1" w:rsidP="002638C1" w14:paraId="03D2238D" w14:textId="77777777">
            <w:pPr>
              <w:pStyle w:val="TableParagraph"/>
              <w:numPr>
                <w:ilvl w:val="0"/>
                <w:numId w:val="1"/>
              </w:numPr>
              <w:spacing w:before="0" w:line="292" w:lineRule="auto"/>
              <w:ind w:right="865"/>
              <w:rPr>
                <w:sz w:val="24"/>
              </w:rPr>
            </w:pPr>
            <w:r>
              <w:rPr>
                <w:sz w:val="24"/>
              </w:rPr>
              <w:t xml:space="preserve">har svåra allergier, speciellt mot läkemedel </w:t>
            </w:r>
          </w:p>
          <w:p w:rsidR="00E87962" w:rsidP="002638C1" w14:paraId="2FAA790B" w14:textId="77777777">
            <w:pPr>
              <w:pStyle w:val="TableParagraph"/>
              <w:numPr>
                <w:ilvl w:val="0"/>
                <w:numId w:val="1"/>
              </w:numPr>
              <w:spacing w:before="0" w:line="292" w:lineRule="auto"/>
              <w:ind w:right="865"/>
              <w:rPr>
                <w:sz w:val="24"/>
              </w:rPr>
            </w:pPr>
            <w:r>
              <w:rPr>
                <w:sz w:val="24"/>
              </w:rPr>
              <w:t xml:space="preserve">om du behandlas med blodförtunnande medel </w:t>
            </w:r>
          </w:p>
          <w:p w:rsidR="00C53D93" w:rsidP="00C53D93" w14:paraId="39F263E7" w14:textId="77777777">
            <w:pPr>
              <w:pStyle w:val="TableParagraph"/>
              <w:numPr>
                <w:ilvl w:val="0"/>
                <w:numId w:val="1"/>
              </w:numPr>
              <w:spacing w:before="0" w:line="292" w:lineRule="auto"/>
              <w:rPr>
                <w:sz w:val="24"/>
              </w:rPr>
            </w:pPr>
            <w:r>
              <w:rPr>
                <w:sz w:val="24"/>
              </w:rPr>
              <w:t>har andra allvarliga</w:t>
            </w:r>
            <w:r>
              <w:rPr>
                <w:spacing w:val="-7"/>
                <w:sz w:val="24"/>
              </w:rPr>
              <w:t xml:space="preserve"> </w:t>
            </w:r>
            <w:r>
              <w:rPr>
                <w:sz w:val="24"/>
              </w:rPr>
              <w:t>sjukdomstillstånd</w:t>
            </w:r>
          </w:p>
          <w:p w:rsidR="008C1062" w:rsidRPr="00C53D93" w:rsidP="00D53E74" w14:paraId="22EF64A5" w14:textId="77777777">
            <w:pPr>
              <w:pStyle w:val="TableParagraph"/>
              <w:spacing w:before="0" w:line="293" w:lineRule="auto"/>
              <w:ind w:left="57"/>
              <w:rPr>
                <w:sz w:val="24"/>
              </w:rPr>
            </w:pPr>
            <w:r w:rsidRPr="00C53D93">
              <w:rPr>
                <w:sz w:val="24"/>
              </w:rPr>
              <w:t>Du ansvarar själv för att informera personalen om det de behöver veta om du valt att spärra din journal.</w:t>
            </w:r>
          </w:p>
        </w:tc>
      </w:tr>
      <w:tr w14:paraId="664AAE3C" w14:textId="77777777" w:rsidTr="00F60FD2">
        <w:tblPrEx>
          <w:tblW w:w="0" w:type="auto"/>
          <w:tblInd w:w="1386" w:type="dxa"/>
          <w:tblLayout w:type="fixed"/>
          <w:tblLook w:val="01E0"/>
        </w:tblPrEx>
        <w:trPr>
          <w:trHeight w:val="2572"/>
        </w:trPr>
        <w:tc>
          <w:tcPr>
            <w:tcW w:w="2213" w:type="dxa"/>
          </w:tcPr>
          <w:p w:rsidR="008C1062" w:rsidP="00EE5027" w14:paraId="4E33E5F4" w14:textId="77777777">
            <w:pPr>
              <w:pStyle w:val="TableParagraph"/>
              <w:ind w:left="57"/>
              <w:rPr>
                <w:sz w:val="24"/>
              </w:rPr>
            </w:pPr>
            <w:r>
              <w:rPr>
                <w:sz w:val="24"/>
              </w:rPr>
              <w:t>Undantag</w:t>
            </w:r>
          </w:p>
        </w:tc>
        <w:tc>
          <w:tcPr>
            <w:tcW w:w="5935" w:type="dxa"/>
          </w:tcPr>
          <w:p w:rsidR="008C1062" w:rsidP="00EE5027" w14:paraId="3809AA04" w14:textId="77777777">
            <w:pPr>
              <w:pStyle w:val="TableParagraph"/>
              <w:ind w:left="57" w:right="420"/>
              <w:rPr>
                <w:sz w:val="24"/>
              </w:rPr>
            </w:pPr>
            <w:r>
              <w:rPr>
                <w:sz w:val="24"/>
              </w:rPr>
              <w:t xml:space="preserve">Spärren gäller enbart vårdpersonalens åtkomst till patientens journal. Den information som finns tillgänglig </w:t>
            </w:r>
            <w:r w:rsidR="00106DA0">
              <w:rPr>
                <w:sz w:val="24"/>
              </w:rPr>
              <w:t>för</w:t>
            </w:r>
            <w:r>
              <w:rPr>
                <w:sz w:val="24"/>
              </w:rPr>
              <w:t xml:space="preserve"> dig som patient via 1177 Journalen påverkas inte av spärrar.</w:t>
            </w:r>
          </w:p>
          <w:p w:rsidR="008C1062" w:rsidP="00EE5027" w14:paraId="65CC3644" w14:textId="77777777">
            <w:pPr>
              <w:pStyle w:val="TableParagraph"/>
              <w:spacing w:before="179"/>
              <w:ind w:left="57" w:right="176"/>
              <w:rPr>
                <w:sz w:val="24"/>
              </w:rPr>
            </w:pPr>
            <w:r>
              <w:rPr>
                <w:sz w:val="24"/>
              </w:rPr>
              <w:t xml:space="preserve">Du kan som patient undanta information om läkemedel och uppmärksamhetsinformation, </w:t>
            </w:r>
            <w:r>
              <w:rPr>
                <w:sz w:val="24"/>
              </w:rPr>
              <w:t>t.ex</w:t>
            </w:r>
            <w:r w:rsidR="00214853">
              <w:rPr>
                <w:sz w:val="24"/>
              </w:rPr>
              <w:t>.</w:t>
            </w:r>
            <w:r>
              <w:rPr>
                <w:sz w:val="24"/>
              </w:rPr>
              <w:t xml:space="preserve"> information om vilka läkemedel du står på samt information om allergier etc</w:t>
            </w:r>
            <w:r w:rsidR="00214853">
              <w:rPr>
                <w:sz w:val="24"/>
              </w:rPr>
              <w:t>.</w:t>
            </w:r>
            <w:r>
              <w:rPr>
                <w:sz w:val="24"/>
              </w:rPr>
              <w:t xml:space="preserve"> från att bli spärrade.</w:t>
            </w:r>
          </w:p>
        </w:tc>
      </w:tr>
      <w:tr w14:paraId="03B7C53A" w14:textId="77777777" w:rsidTr="00F60FD2">
        <w:tblPrEx>
          <w:tblW w:w="0" w:type="auto"/>
          <w:tblInd w:w="1386" w:type="dxa"/>
          <w:tblLayout w:type="fixed"/>
          <w:tblLook w:val="01E0"/>
        </w:tblPrEx>
        <w:trPr>
          <w:trHeight w:val="2392"/>
        </w:trPr>
        <w:tc>
          <w:tcPr>
            <w:tcW w:w="2213" w:type="dxa"/>
          </w:tcPr>
          <w:p w:rsidR="008C1062" w:rsidP="00EE5027" w14:paraId="5A0B2457" w14:textId="77777777">
            <w:pPr>
              <w:pStyle w:val="TableParagraph"/>
              <w:ind w:left="57"/>
              <w:rPr>
                <w:sz w:val="24"/>
              </w:rPr>
            </w:pPr>
            <w:r>
              <w:rPr>
                <w:sz w:val="24"/>
              </w:rPr>
              <w:t>Barns journaler</w:t>
            </w:r>
          </w:p>
        </w:tc>
        <w:tc>
          <w:tcPr>
            <w:tcW w:w="5935" w:type="dxa"/>
          </w:tcPr>
          <w:p w:rsidR="008C1062" w:rsidP="00EE5027" w14:paraId="787DF0B3" w14:textId="77777777">
            <w:pPr>
              <w:pStyle w:val="TableParagraph"/>
              <w:ind w:left="57" w:right="218"/>
              <w:rPr>
                <w:sz w:val="24"/>
              </w:rPr>
            </w:pPr>
            <w:r>
              <w:rPr>
                <w:sz w:val="24"/>
              </w:rPr>
              <w:t>Om du är vårdnadshavare har du inte rätt att begära spärr för ditt barns journal. Barn under 18 år kan i takt med stigande ålder och mognad själv begära spärr av sina journaluppgifter. Med mognad menas att barnet kan anses förstå innebörden och konsekvenserna av att spärra sin</w:t>
            </w:r>
          </w:p>
          <w:p w:rsidR="008C1062" w:rsidP="00EE5027" w14:paraId="1287EDBA" w14:textId="77777777">
            <w:pPr>
              <w:pStyle w:val="TableParagraph"/>
              <w:spacing w:before="0"/>
              <w:ind w:left="57" w:right="671"/>
              <w:rPr>
                <w:sz w:val="24"/>
              </w:rPr>
            </w:pPr>
            <w:r>
              <w:rPr>
                <w:sz w:val="24"/>
              </w:rPr>
              <w:t>journal. Behandlande vårdpersonal beslutar när barnet anses uppnått mognad för handlingen.</w:t>
            </w:r>
          </w:p>
        </w:tc>
      </w:tr>
      <w:tr w14:paraId="6A1B447A" w14:textId="77777777" w:rsidTr="00F60FD2">
        <w:tblPrEx>
          <w:tblW w:w="0" w:type="auto"/>
          <w:tblInd w:w="1386" w:type="dxa"/>
          <w:tblLayout w:type="fixed"/>
          <w:tblLook w:val="01E0"/>
        </w:tblPrEx>
        <w:trPr>
          <w:trHeight w:val="1571"/>
        </w:trPr>
        <w:tc>
          <w:tcPr>
            <w:tcW w:w="2213" w:type="dxa"/>
          </w:tcPr>
          <w:p w:rsidR="008C1062" w:rsidP="00EE5027" w14:paraId="3C15EE94" w14:textId="77777777">
            <w:pPr>
              <w:pStyle w:val="TableParagraph"/>
              <w:spacing w:before="103"/>
              <w:ind w:left="57" w:right="508"/>
              <w:rPr>
                <w:sz w:val="24"/>
              </w:rPr>
            </w:pPr>
            <w:r>
              <w:rPr>
                <w:sz w:val="24"/>
              </w:rPr>
              <w:t>Nödöppning av spärr inom vårdgivaren</w:t>
            </w:r>
          </w:p>
        </w:tc>
        <w:tc>
          <w:tcPr>
            <w:tcW w:w="5935" w:type="dxa"/>
          </w:tcPr>
          <w:p w:rsidR="008C1062" w:rsidP="00EE5027" w14:paraId="306E798F" w14:textId="77777777">
            <w:pPr>
              <w:pStyle w:val="TableParagraph"/>
              <w:spacing w:before="103"/>
              <w:ind w:left="57" w:right="35"/>
              <w:rPr>
                <w:sz w:val="24"/>
              </w:rPr>
            </w:pPr>
            <w:r>
              <w:rPr>
                <w:sz w:val="24"/>
              </w:rPr>
              <w:t>Vårdpersonal kan vid en nödsituation tillfälligt ta bort din spärr utan att du ger ditt samtycke.</w:t>
            </w:r>
          </w:p>
          <w:p w:rsidR="008C1062" w:rsidP="00EE5027" w14:paraId="193A3BF7" w14:textId="77777777">
            <w:pPr>
              <w:pStyle w:val="TableParagraph"/>
              <w:spacing w:before="0" w:after="120"/>
              <w:ind w:left="57" w:right="-17"/>
              <w:rPr>
                <w:sz w:val="24"/>
              </w:rPr>
            </w:pPr>
            <w:r>
              <w:rPr>
                <w:sz w:val="24"/>
              </w:rPr>
              <w:t xml:space="preserve">Anledningen är att man i vissa fall måste få tillgång till medicinsk information. Det kan till exempel gälla </w:t>
            </w:r>
            <w:r w:rsidR="00ED6352">
              <w:rPr>
                <w:sz w:val="24"/>
              </w:rPr>
              <w:t xml:space="preserve">vid svåra sjukdomstillstånd </w:t>
            </w:r>
            <w:r w:rsidR="00F73ED6">
              <w:rPr>
                <w:sz w:val="24"/>
              </w:rPr>
              <w:t xml:space="preserve">där du själv inte har förmåga att </w:t>
            </w:r>
            <w:r w:rsidR="0010417F">
              <w:rPr>
                <w:sz w:val="24"/>
              </w:rPr>
              <w:t>lämna samtycke</w:t>
            </w:r>
            <w:r>
              <w:rPr>
                <w:sz w:val="24"/>
              </w:rPr>
              <w:t>.</w:t>
            </w:r>
          </w:p>
        </w:tc>
      </w:tr>
      <w:tr w14:paraId="36F4D646" w14:textId="77777777" w:rsidTr="00F60FD2">
        <w:tblPrEx>
          <w:tblW w:w="0" w:type="auto"/>
          <w:tblInd w:w="1386" w:type="dxa"/>
          <w:tblLayout w:type="fixed"/>
          <w:tblLook w:val="01E0"/>
        </w:tblPrEx>
        <w:trPr>
          <w:trHeight w:val="2301"/>
        </w:trPr>
        <w:tc>
          <w:tcPr>
            <w:tcW w:w="2213" w:type="dxa"/>
          </w:tcPr>
          <w:p w:rsidR="008C1062" w:rsidP="00EE5027" w14:paraId="331EDCAE" w14:textId="77777777">
            <w:pPr>
              <w:pStyle w:val="TableParagraph"/>
              <w:ind w:left="57"/>
              <w:rPr>
                <w:sz w:val="24"/>
              </w:rPr>
            </w:pPr>
            <w:r>
              <w:rPr>
                <w:sz w:val="24"/>
              </w:rPr>
              <w:t>Nödöppning</w:t>
            </w:r>
          </w:p>
          <w:p w:rsidR="008C1062" w:rsidP="00EE5027" w14:paraId="4204C951" w14:textId="77777777">
            <w:pPr>
              <w:pStyle w:val="TableParagraph"/>
              <w:spacing w:before="1"/>
              <w:ind w:left="57"/>
              <w:rPr>
                <w:sz w:val="24"/>
              </w:rPr>
            </w:pPr>
            <w:r>
              <w:rPr>
                <w:sz w:val="24"/>
              </w:rPr>
              <w:t xml:space="preserve">av </w:t>
            </w:r>
            <w:r>
              <w:rPr>
                <w:color w:val="333333"/>
                <w:sz w:val="24"/>
              </w:rPr>
              <w:t>spärr hos annan vårdgivare</w:t>
            </w:r>
          </w:p>
        </w:tc>
        <w:tc>
          <w:tcPr>
            <w:tcW w:w="5935" w:type="dxa"/>
          </w:tcPr>
          <w:p w:rsidR="008C1062" w:rsidP="0098486A" w14:paraId="4CABF48D" w14:textId="77777777">
            <w:pPr>
              <w:pStyle w:val="TableParagraph"/>
              <w:ind w:left="57" w:right="187"/>
              <w:rPr>
                <w:sz w:val="24"/>
              </w:rPr>
            </w:pPr>
            <w:r>
              <w:rPr>
                <w:sz w:val="24"/>
              </w:rPr>
              <w:t>Spärrar hos andra vårdgivare kan inte överskridas. I dessa fall måste vårdgivaren kontakta den andra vårdgivaren som i sin tur kan häva spärren via samtycke eller nödsituation, eller på annat sätt delge den information som krävs i det akuta läget.</w:t>
            </w:r>
          </w:p>
          <w:p w:rsidR="008C1062" w:rsidP="0098486A" w14:paraId="7BD1B40A" w14:textId="77777777">
            <w:pPr>
              <w:pStyle w:val="TableParagraph"/>
              <w:spacing w:before="179"/>
              <w:ind w:left="57" w:right="255"/>
              <w:rPr>
                <w:sz w:val="24"/>
              </w:rPr>
            </w:pPr>
            <w:r>
              <w:rPr>
                <w:sz w:val="24"/>
              </w:rPr>
              <w:t>Hur bemanning och tillgänglighet för detta moment ser ut varierar mycket hos olika vårdgivare.</w:t>
            </w:r>
          </w:p>
        </w:tc>
      </w:tr>
      <w:tr w14:paraId="13EEFDDD" w14:textId="77777777" w:rsidTr="00F60FD2">
        <w:tblPrEx>
          <w:tblW w:w="0" w:type="auto"/>
          <w:tblInd w:w="1386" w:type="dxa"/>
          <w:tblLayout w:type="fixed"/>
          <w:tblLook w:val="01E0"/>
        </w:tblPrEx>
        <w:trPr>
          <w:trHeight w:val="1026"/>
        </w:trPr>
        <w:tc>
          <w:tcPr>
            <w:tcW w:w="2213" w:type="dxa"/>
          </w:tcPr>
          <w:p w:rsidR="008C1062" w:rsidP="006155DC" w14:paraId="69CD11F8" w14:textId="77777777">
            <w:pPr>
              <w:pStyle w:val="TableParagraph"/>
              <w:spacing w:before="103"/>
              <w:ind w:left="57" w:right="50"/>
              <w:rPr>
                <w:sz w:val="24"/>
              </w:rPr>
            </w:pPr>
            <w:r>
              <w:rPr>
                <w:sz w:val="24"/>
              </w:rPr>
              <w:t>Behörighet att spärra</w:t>
            </w:r>
          </w:p>
        </w:tc>
        <w:tc>
          <w:tcPr>
            <w:tcW w:w="5935" w:type="dxa"/>
          </w:tcPr>
          <w:p w:rsidR="008C1062" w:rsidP="0098486A" w14:paraId="7B374F6D" w14:textId="77777777">
            <w:pPr>
              <w:pStyle w:val="TableParagraph"/>
              <w:spacing w:before="103"/>
              <w:ind w:left="57" w:right="409"/>
              <w:rPr>
                <w:sz w:val="24"/>
              </w:rPr>
            </w:pPr>
            <w:r>
              <w:rPr>
                <w:sz w:val="24"/>
              </w:rPr>
              <w:t>Bara du som patient kan spärra din journal. Det är viktigt att du är tydlig i din beskrivning vilken/vilka vårdenheter du vill spärra.</w:t>
            </w:r>
          </w:p>
        </w:tc>
      </w:tr>
    </w:tbl>
    <w:p w:rsidR="008C1062" w14:paraId="528DC51A" w14:textId="77777777">
      <w:pPr>
        <w:rPr>
          <w:sz w:val="24"/>
        </w:rPr>
        <w:sectPr>
          <w:pgSz w:w="11910" w:h="16840"/>
          <w:pgMar w:top="1220" w:right="620" w:bottom="280" w:left="500" w:header="575" w:footer="0" w:gutter="0"/>
          <w:cols w:space="720"/>
        </w:sectPr>
      </w:pPr>
    </w:p>
    <w:p w:rsidR="008C1062" w14:paraId="23CF4AAB" w14:textId="77777777">
      <w:pPr>
        <w:pStyle w:val="BodyText"/>
      </w:pPr>
    </w:p>
    <w:p w:rsidR="008C1062" w14:paraId="62703BE4" w14:textId="77777777">
      <w:pPr>
        <w:pStyle w:val="BodyText"/>
      </w:pPr>
    </w:p>
    <w:p w:rsidR="008C1062" w14:paraId="06B67565" w14:textId="77777777">
      <w:pPr>
        <w:pStyle w:val="BodyText"/>
        <w:spacing w:before="5"/>
        <w:rPr>
          <w:sz w:val="25"/>
        </w:rPr>
      </w:pPr>
    </w:p>
    <w:tbl>
      <w:tblPr>
        <w:tblStyle w:val="TableNormal1"/>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213"/>
        <w:gridCol w:w="5935"/>
      </w:tblGrid>
      <w:tr w14:paraId="1BA0A12A" w14:textId="77777777" w:rsidTr="00F60FD2">
        <w:tblPrEx>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1935"/>
        </w:trPr>
        <w:tc>
          <w:tcPr>
            <w:tcW w:w="2213" w:type="dxa"/>
          </w:tcPr>
          <w:p w:rsidR="008C1062" w14:paraId="20C255D2" w14:textId="77777777">
            <w:pPr>
              <w:pStyle w:val="TableParagraph"/>
              <w:spacing w:before="0"/>
              <w:ind w:left="0"/>
              <w:rPr>
                <w:rFonts w:ascii="Times New Roman"/>
                <w:sz w:val="24"/>
              </w:rPr>
            </w:pPr>
          </w:p>
        </w:tc>
        <w:tc>
          <w:tcPr>
            <w:tcW w:w="5935" w:type="dxa"/>
          </w:tcPr>
          <w:p w:rsidR="006155DC" w:rsidP="006155DC" w14:paraId="6035CFC9" w14:textId="77777777">
            <w:pPr>
              <w:pStyle w:val="TableParagraph"/>
              <w:spacing w:before="103"/>
              <w:ind w:left="57" w:right="50"/>
              <w:rPr>
                <w:sz w:val="24"/>
              </w:rPr>
            </w:pPr>
            <w:r>
              <w:rPr>
                <w:sz w:val="24"/>
              </w:rPr>
              <w:t xml:space="preserve">Om det finns information som du vill spärra hos andra regioner eller privata vårdgivare, får du vända dig direkt till dem. </w:t>
            </w:r>
          </w:p>
          <w:p w:rsidR="008C1062" w:rsidP="006155DC" w14:paraId="6F25E3CA" w14:textId="7A7E7405">
            <w:pPr>
              <w:pStyle w:val="TableParagraph"/>
              <w:spacing w:before="103"/>
              <w:ind w:left="57" w:right="50"/>
              <w:rPr>
                <w:sz w:val="24"/>
              </w:rPr>
            </w:pPr>
            <w:r>
              <w:rPr>
                <w:sz w:val="24"/>
              </w:rPr>
              <w:t>Journalinformation från vårdgivare utomlands</w:t>
            </w:r>
            <w:r w:rsidR="00B940CB">
              <w:rPr>
                <w:sz w:val="24"/>
              </w:rPr>
              <w:t xml:space="preserve"> finns inte tillgängliga </w:t>
            </w:r>
            <w:r w:rsidR="000D35FA">
              <w:rPr>
                <w:sz w:val="24"/>
              </w:rPr>
              <w:t>i</w:t>
            </w:r>
            <w:r>
              <w:rPr>
                <w:sz w:val="24"/>
              </w:rPr>
              <w:t xml:space="preserve"> Sammanhållen journal, du kan därför </w:t>
            </w:r>
            <w:r w:rsidR="00051862">
              <w:rPr>
                <w:sz w:val="24"/>
              </w:rPr>
              <w:t>inte</w:t>
            </w:r>
            <w:r>
              <w:rPr>
                <w:sz w:val="24"/>
              </w:rPr>
              <w:t xml:space="preserve"> spärra journaler utanför Sverige.</w:t>
            </w:r>
          </w:p>
        </w:tc>
      </w:tr>
      <w:tr w14:paraId="4590A1A9" w14:textId="77777777" w:rsidTr="00582282">
        <w:tblPrEx>
          <w:tblW w:w="0" w:type="auto"/>
          <w:tblInd w:w="1386" w:type="dxa"/>
          <w:tblLayout w:type="fixed"/>
          <w:tblLook w:val="01E0"/>
        </w:tblPrEx>
        <w:trPr>
          <w:trHeight w:val="969"/>
        </w:trPr>
        <w:tc>
          <w:tcPr>
            <w:tcW w:w="2213" w:type="dxa"/>
          </w:tcPr>
          <w:p w:rsidR="006155DC" w:rsidP="006155DC" w14:paraId="7AEB9872" w14:textId="2DD676DE">
            <w:pPr>
              <w:pStyle w:val="TableParagraph"/>
              <w:spacing w:before="103"/>
              <w:ind w:left="57" w:right="50"/>
              <w:rPr>
                <w:rFonts w:ascii="Times New Roman"/>
                <w:sz w:val="24"/>
              </w:rPr>
            </w:pPr>
            <w:r w:rsidRPr="006155DC">
              <w:rPr>
                <w:sz w:val="24"/>
              </w:rPr>
              <w:t>Hävning av spärr</w:t>
            </w:r>
          </w:p>
        </w:tc>
        <w:tc>
          <w:tcPr>
            <w:tcW w:w="5935" w:type="dxa"/>
          </w:tcPr>
          <w:p w:rsidR="006155DC" w:rsidP="006155DC" w14:paraId="3B444826" w14:textId="1C3B3BBE">
            <w:pPr>
              <w:pStyle w:val="TableParagraph"/>
              <w:spacing w:before="103"/>
              <w:ind w:left="57" w:right="50"/>
              <w:rPr>
                <w:sz w:val="24"/>
              </w:rPr>
            </w:pPr>
            <w:r>
              <w:rPr>
                <w:sz w:val="24"/>
              </w:rPr>
              <w:t>Du som patient kan när som helst välja att ta bort en spärr</w:t>
            </w:r>
            <w:r w:rsidR="00E767DE">
              <w:rPr>
                <w:sz w:val="24"/>
              </w:rPr>
              <w:t xml:space="preserve"> för att göra journalinformationen tillgänglig igen</w:t>
            </w:r>
            <w:r>
              <w:rPr>
                <w:sz w:val="24"/>
              </w:rPr>
              <w:t>.</w:t>
            </w:r>
            <w:r w:rsidR="00E767DE">
              <w:rPr>
                <w:sz w:val="24"/>
              </w:rPr>
              <w:t xml:space="preserve"> Ta då kontakt med din vårdgivare.</w:t>
            </w:r>
          </w:p>
        </w:tc>
      </w:tr>
    </w:tbl>
    <w:p w:rsidR="008C1062" w14:paraId="7C538792" w14:textId="77777777">
      <w:pPr>
        <w:pStyle w:val="BodyText"/>
      </w:pPr>
    </w:p>
    <w:p w:rsidR="008C1062" w14:paraId="2B84D889" w14:textId="77777777">
      <w:pPr>
        <w:spacing w:before="251"/>
        <w:ind w:left="1372"/>
        <w:rPr>
          <w:rFonts w:ascii="Arial Narrow"/>
          <w:sz w:val="44"/>
        </w:rPr>
      </w:pPr>
      <w:bookmarkStart w:id="1" w:name="Termer_och_begrepp"/>
      <w:bookmarkEnd w:id="1"/>
      <w:r>
        <w:rPr>
          <w:rFonts w:ascii="Arial Narrow"/>
          <w:sz w:val="44"/>
        </w:rPr>
        <w:t>Termer och begrepp</w:t>
      </w:r>
    </w:p>
    <w:p w:rsidR="008C1062" w14:paraId="2273DA36" w14:textId="77777777">
      <w:pPr>
        <w:pStyle w:val="BodyText"/>
        <w:spacing w:before="10"/>
        <w:rPr>
          <w:sz w:val="13"/>
        </w:rPr>
      </w:pPr>
    </w:p>
    <w:tbl>
      <w:tblPr>
        <w:tblStyle w:val="TableNormal1"/>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32"/>
        <w:gridCol w:w="6816"/>
      </w:tblGrid>
      <w:tr w14:paraId="4A68DD45" w14:textId="77777777" w:rsidTr="00F60FD2">
        <w:tblPrEx>
          <w:tblW w:w="0" w:type="auto"/>
          <w:tblInd w:w="1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481"/>
        </w:trPr>
        <w:tc>
          <w:tcPr>
            <w:tcW w:w="1332" w:type="dxa"/>
          </w:tcPr>
          <w:p w:rsidR="008C1062" w:rsidP="0020549A" w14:paraId="5187064F" w14:textId="77777777">
            <w:pPr>
              <w:pStyle w:val="TableParagraph"/>
              <w:spacing w:before="103"/>
              <w:ind w:left="57"/>
              <w:rPr>
                <w:b/>
                <w:sz w:val="24"/>
              </w:rPr>
            </w:pPr>
            <w:r w:rsidRPr="00746F70">
              <w:rPr>
                <w:b/>
                <w:sz w:val="24"/>
              </w:rPr>
              <w:t>Begrepp</w:t>
            </w:r>
          </w:p>
        </w:tc>
        <w:tc>
          <w:tcPr>
            <w:tcW w:w="6816" w:type="dxa"/>
          </w:tcPr>
          <w:p w:rsidR="008C1062" w:rsidP="00B3486E" w14:paraId="4409E37C" w14:textId="77777777">
            <w:pPr>
              <w:pStyle w:val="TableParagraph"/>
              <w:spacing w:before="103"/>
              <w:ind w:left="57"/>
              <w:rPr>
                <w:b/>
                <w:sz w:val="24"/>
              </w:rPr>
            </w:pPr>
            <w:r w:rsidRPr="00746F70">
              <w:rPr>
                <w:b/>
                <w:sz w:val="24"/>
              </w:rPr>
              <w:t>Innebörd</w:t>
            </w:r>
          </w:p>
        </w:tc>
      </w:tr>
      <w:tr w14:paraId="60A409B7" w14:textId="77777777" w:rsidTr="00F60FD2">
        <w:tblPrEx>
          <w:tblW w:w="0" w:type="auto"/>
          <w:tblInd w:w="1386" w:type="dxa"/>
          <w:tblLayout w:type="fixed"/>
          <w:tblLook w:val="01E0"/>
        </w:tblPrEx>
        <w:trPr>
          <w:trHeight w:val="1028"/>
        </w:trPr>
        <w:tc>
          <w:tcPr>
            <w:tcW w:w="1332" w:type="dxa"/>
          </w:tcPr>
          <w:p w:rsidR="008C1062" w:rsidP="0020549A" w14:paraId="33FD7603" w14:textId="77777777">
            <w:pPr>
              <w:pStyle w:val="TableParagraph"/>
              <w:ind w:left="57"/>
              <w:rPr>
                <w:sz w:val="24"/>
              </w:rPr>
            </w:pPr>
            <w:r>
              <w:rPr>
                <w:sz w:val="24"/>
              </w:rPr>
              <w:t>Vårdgivare</w:t>
            </w:r>
          </w:p>
        </w:tc>
        <w:tc>
          <w:tcPr>
            <w:tcW w:w="6816" w:type="dxa"/>
          </w:tcPr>
          <w:p w:rsidR="008C1062" w:rsidP="00B3486E" w14:paraId="1DA511AE" w14:textId="6249734A">
            <w:pPr>
              <w:pStyle w:val="TableParagraph"/>
              <w:ind w:left="57" w:right="430"/>
              <w:rPr>
                <w:sz w:val="24"/>
              </w:rPr>
            </w:pPr>
            <w:r>
              <w:rPr>
                <w:sz w:val="24"/>
              </w:rPr>
              <w:t xml:space="preserve">Statlig myndighet, region, kommun eller annan juridisk person eller enskild näringsidkare </w:t>
            </w:r>
            <w:r w:rsidR="00B63A7F">
              <w:rPr>
                <w:sz w:val="24"/>
              </w:rPr>
              <w:t xml:space="preserve">(privat vårdgivare) </w:t>
            </w:r>
            <w:r>
              <w:rPr>
                <w:sz w:val="24"/>
              </w:rPr>
              <w:t>som bedriver hälso- och sjukvårdsverksamhet</w:t>
            </w:r>
            <w:r w:rsidR="00B63A7F">
              <w:rPr>
                <w:sz w:val="24"/>
              </w:rPr>
              <w:t>.</w:t>
            </w:r>
            <w:r>
              <w:rPr>
                <w:sz w:val="24"/>
              </w:rPr>
              <w:t xml:space="preserve"> </w:t>
            </w:r>
          </w:p>
        </w:tc>
      </w:tr>
      <w:tr w14:paraId="337699A7" w14:textId="77777777" w:rsidTr="00F60FD2">
        <w:tblPrEx>
          <w:tblW w:w="0" w:type="auto"/>
          <w:tblInd w:w="1386" w:type="dxa"/>
          <w:tblLayout w:type="fixed"/>
          <w:tblLook w:val="01E0"/>
        </w:tblPrEx>
        <w:trPr>
          <w:trHeight w:val="1028"/>
        </w:trPr>
        <w:tc>
          <w:tcPr>
            <w:tcW w:w="1332" w:type="dxa"/>
          </w:tcPr>
          <w:p w:rsidR="008C1062" w:rsidP="0020549A" w14:paraId="10159297" w14:textId="77777777">
            <w:pPr>
              <w:pStyle w:val="TableParagraph"/>
              <w:spacing w:before="103"/>
              <w:ind w:left="57"/>
              <w:rPr>
                <w:sz w:val="24"/>
              </w:rPr>
            </w:pPr>
            <w:r>
              <w:rPr>
                <w:sz w:val="24"/>
              </w:rPr>
              <w:t>Vårdenhet</w:t>
            </w:r>
          </w:p>
        </w:tc>
        <w:tc>
          <w:tcPr>
            <w:tcW w:w="6816" w:type="dxa"/>
          </w:tcPr>
          <w:p w:rsidR="008C1062" w:rsidP="00B3486E" w14:paraId="26A56DEB" w14:textId="77777777">
            <w:pPr>
              <w:pStyle w:val="TableParagraph"/>
              <w:spacing w:before="103"/>
              <w:ind w:left="57" w:right="39"/>
              <w:rPr>
                <w:sz w:val="24"/>
              </w:rPr>
            </w:pPr>
            <w:r>
              <w:rPr>
                <w:sz w:val="24"/>
              </w:rPr>
              <w:t>En vårdenhet är en organisatorisk enhet inom vårdgivaren som tillhandahåller hälso- och sjukvård, till exempel en hälsocentral eller klinik.</w:t>
            </w:r>
          </w:p>
        </w:tc>
      </w:tr>
    </w:tbl>
    <w:p w:rsidR="008C1062" w14:paraId="67F167DE" w14:textId="77777777">
      <w:pPr>
        <w:rPr>
          <w:sz w:val="24"/>
        </w:rPr>
        <w:sectPr>
          <w:pgSz w:w="11910" w:h="16840"/>
          <w:pgMar w:top="1220" w:right="620" w:bottom="280" w:left="500" w:header="575" w:footer="0" w:gutter="0"/>
          <w:cols w:space="720"/>
        </w:sectPr>
      </w:pPr>
    </w:p>
    <w:p w:rsidR="008C1062" w14:paraId="332AA570" w14:textId="77777777">
      <w:pPr>
        <w:spacing w:before="100"/>
        <w:ind w:left="119"/>
        <w:rPr>
          <w:rFonts w:ascii="Arial Narrow" w:hAnsi="Arial Narrow"/>
          <w:b/>
          <w:sz w:val="40"/>
        </w:rPr>
      </w:pPr>
      <w:r>
        <w:rPr>
          <w:noProof/>
        </w:rPr>
        <w:drawing>
          <wp:anchor distT="0" distB="0" distL="0" distR="0" simplePos="0" relativeHeight="251658240" behindDoc="0" locked="0" layoutInCell="1" allowOverlap="1">
            <wp:simplePos x="0" y="0"/>
            <wp:positionH relativeFrom="page">
              <wp:posOffset>5456110</wp:posOffset>
            </wp:positionH>
            <wp:positionV relativeFrom="paragraph">
              <wp:posOffset>256531</wp:posOffset>
            </wp:positionV>
            <wp:extent cx="1491309" cy="377825"/>
            <wp:effectExtent l="0" t="0" r="0" b="0"/>
            <wp:wrapNone/>
            <wp:docPr id="3" name="image2.pn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cstate="print"/>
                    <a:stretch>
                      <a:fillRect/>
                    </a:stretch>
                  </pic:blipFill>
                  <pic:spPr>
                    <a:xfrm>
                      <a:off x="0" y="0"/>
                      <a:ext cx="1491309" cy="377825"/>
                    </a:xfrm>
                    <a:prstGeom prst="rect">
                      <a:avLst/>
                    </a:prstGeom>
                  </pic:spPr>
                </pic:pic>
              </a:graphicData>
            </a:graphic>
          </wp:anchor>
        </w:drawing>
      </w:r>
      <w:r>
        <w:rPr>
          <w:rFonts w:ascii="Arial Narrow" w:hAnsi="Arial Narrow"/>
          <w:b/>
          <w:color w:val="231F20"/>
          <w:sz w:val="40"/>
        </w:rPr>
        <w:t>Begäran om spärr av journaluppgifter</w:t>
      </w:r>
    </w:p>
    <w:p w:rsidR="00931C91" w:rsidP="00931C91" w14:paraId="6F25213B" w14:textId="77777777">
      <w:pPr>
        <w:pStyle w:val="Heading1"/>
        <w:spacing w:before="1"/>
        <w:ind w:left="142"/>
        <w:rPr>
          <w:color w:val="221F1F"/>
        </w:rPr>
      </w:pPr>
    </w:p>
    <w:p w:rsidR="008C1062" w:rsidRPr="00931C91" w:rsidP="00931C91" w14:paraId="061981D9" w14:textId="4B1E941E">
      <w:pPr>
        <w:pStyle w:val="Heading1"/>
        <w:spacing w:before="1"/>
        <w:ind w:left="142"/>
        <w:rPr>
          <w:color w:val="221F1F"/>
        </w:rPr>
      </w:pPr>
      <w:r w:rsidRPr="00931C91">
        <w:rPr>
          <w:color w:val="221F1F"/>
        </w:rPr>
        <w:t>Spärrens omfattning</w:t>
      </w:r>
    </w:p>
    <w:p w:rsidR="008C1062" w14:paraId="1B97123D" w14:textId="7AB377DB">
      <w:pPr>
        <w:spacing w:before="192"/>
        <w:ind w:left="26" w:right="8820"/>
        <w:jc w:val="center"/>
        <w:rPr>
          <w:rFonts w:ascii="Arial Narrow" w:hAnsi="Arial Narrow"/>
          <w:b/>
          <w:sz w:val="24"/>
        </w:rPr>
      </w:pPr>
      <w:r>
        <w:rPr>
          <w:noProof/>
        </w:rPr>
        <mc:AlternateContent>
          <mc:Choice Requires="wps">
            <w:drawing>
              <wp:anchor distT="0" distB="0" distL="114300" distR="114300" simplePos="0" relativeHeight="251659264" behindDoc="0" locked="0" layoutInCell="1" allowOverlap="1">
                <wp:simplePos x="0" y="0"/>
                <wp:positionH relativeFrom="page">
                  <wp:posOffset>422275</wp:posOffset>
                </wp:positionH>
                <wp:positionV relativeFrom="paragraph">
                  <wp:posOffset>104775</wp:posOffset>
                </wp:positionV>
                <wp:extent cx="215900" cy="215900"/>
                <wp:effectExtent l="0" t="0" r="0" b="0"/>
                <wp:wrapNone/>
                <wp:docPr id="17" name="Rectangle 16" descr="Kryssruta"/>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6" o:spid="_x0000_s1025" alt="Kryssruta" style="width:17pt;height:17pt;margin-top:8.25pt;margin-left:33.25pt;mso-height-percent:0;mso-height-relative:page;mso-position-horizontal-relative:page;mso-width-percent:0;mso-width-relative:page;mso-wrap-distance-bottom:0;mso-wrap-distance-left:9pt;mso-wrap-distance-right:9pt;mso-wrap-distance-top:0;mso-wrap-style:square;position:absolute;visibility:visible;v-text-anchor:top;z-index:251660288" filled="f" strokeweight="1pt"/>
            </w:pict>
          </mc:Fallback>
        </mc:AlternateContent>
      </w:r>
      <w:r w:rsidR="00931C91">
        <w:rPr>
          <w:rFonts w:ascii="Arial Narrow" w:hAnsi="Arial Narrow"/>
          <w:b/>
          <w:color w:val="221F1F"/>
          <w:sz w:val="24"/>
        </w:rPr>
        <w:t xml:space="preserve">  </w:t>
      </w:r>
      <w:r w:rsidR="002C7A4F">
        <w:rPr>
          <w:rFonts w:ascii="Arial Narrow" w:hAnsi="Arial Narrow"/>
          <w:b/>
          <w:color w:val="221F1F"/>
          <w:sz w:val="24"/>
        </w:rPr>
        <w:t>Inre spärr</w:t>
      </w:r>
    </w:p>
    <w:p w:rsidR="008C1062" w:rsidP="00DE052A" w14:paraId="0DA36EAD" w14:textId="77777777">
      <w:pPr>
        <w:pStyle w:val="BodyText"/>
        <w:spacing w:before="153"/>
        <w:ind w:left="153" w:right="1855"/>
      </w:pPr>
      <w:r>
        <w:rPr>
          <w:color w:val="231F20"/>
        </w:rPr>
        <w:t>En inre spärr hindrar andra vårdenheter inom din vårdgivare, samt andra vårdgivare, att ta del av din journal. Ange vilken hälsocentral eller vårdenhet du vill spärra.</w:t>
      </w:r>
    </w:p>
    <w:p w:rsidR="008C1062" w14:paraId="51D9A562" w14:textId="77777777">
      <w:pPr>
        <w:pStyle w:val="BodyText"/>
      </w:pPr>
    </w:p>
    <w:p w:rsidR="008C1062" w14:paraId="25AA85D5" w14:textId="77777777">
      <w:pPr>
        <w:pStyle w:val="BodyText"/>
      </w:pPr>
    </w:p>
    <w:p w:rsidR="008C1062" w:rsidP="00324DEE" w14:paraId="19DCFF11" w14:textId="77777777">
      <w:pPr>
        <w:pStyle w:val="BodyText"/>
        <w:spacing w:before="10"/>
        <w:rPr>
          <w:sz w:val="10"/>
        </w:rPr>
      </w:pPr>
      <w:r w:rsidRPr="00883C3E">
        <w:rPr>
          <w:noProof/>
        </w:rPr>
        <mc:AlternateContent>
          <mc:Choice Requires="wps">
            <w:drawing>
              <wp:anchor distT="0" distB="0" distL="0" distR="0" simplePos="0" relativeHeight="251677696" behindDoc="1" locked="0" layoutInCell="1" allowOverlap="1">
                <wp:simplePos x="0" y="0"/>
                <wp:positionH relativeFrom="page">
                  <wp:posOffset>409575</wp:posOffset>
                </wp:positionH>
                <wp:positionV relativeFrom="paragraph">
                  <wp:posOffset>107950</wp:posOffset>
                </wp:positionV>
                <wp:extent cx="6691630" cy="1270"/>
                <wp:effectExtent l="0" t="0" r="0" b="0"/>
                <wp:wrapTopAndBottom/>
                <wp:docPr id="16"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91630" cy="1270"/>
                        </a:xfrm>
                        <a:custGeom>
                          <a:avLst/>
                          <a:gdLst>
                            <a:gd name="T0" fmla="+- 0 645 645"/>
                            <a:gd name="T1" fmla="*/ T0 w 10538"/>
                            <a:gd name="T2" fmla="+- 0 11183 645"/>
                            <a:gd name="T3" fmla="*/ T2 w 10538"/>
                          </a:gdLst>
                          <a:cxnLst>
                            <a:cxn ang="0">
                              <a:pos x="T1" y="0"/>
                            </a:cxn>
                            <a:cxn ang="0">
                              <a:pos x="T3" y="0"/>
                            </a:cxn>
                          </a:cxnLst>
                          <a:rect l="0" t="0" r="r" b="b"/>
                          <a:pathLst>
                            <a:path fill="norm" w="10538" stroke="1">
                              <a:moveTo>
                                <a:pt x="0" y="0"/>
                              </a:moveTo>
                              <a:lnTo>
                                <a:pt x="105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5" o:spid="_x0000_s1026" style="width:526.9pt;height:0.1pt;margin-top:8.5pt;margin-left:32.2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10538,1270" path="m,l10538,e" filled="f" strokecolor="black">
                <v:path arrowok="t" o:connecttype="custom" o:connectlocs="0,0;6691630,0" o:connectangles="0,0"/>
                <w10:wrap type="topAndBottom"/>
              </v:shape>
            </w:pict>
          </mc:Fallback>
        </mc:AlternateContent>
      </w:r>
    </w:p>
    <w:p w:rsidR="003116C7" w:rsidP="00324DEE" w14:paraId="4E31FBFA" w14:textId="77777777">
      <w:pPr>
        <w:pStyle w:val="BodyText"/>
        <w:spacing w:before="10"/>
        <w:rPr>
          <w:sz w:val="10"/>
        </w:rPr>
      </w:pPr>
    </w:p>
    <w:p w:rsidR="008C1062" w14:paraId="6E9C86A0" w14:textId="77777777">
      <w:pPr>
        <w:pStyle w:val="Heading1"/>
        <w:spacing w:before="99"/>
        <w:ind w:left="608"/>
      </w:pPr>
      <w:r>
        <w:rPr>
          <w:noProof/>
        </w:rPr>
        <mc:AlternateContent>
          <mc:Choice Requires="wps">
            <w:drawing>
              <wp:anchor distT="0" distB="0" distL="114300" distR="114300" simplePos="0" relativeHeight="251661312" behindDoc="0" locked="0" layoutInCell="1" allowOverlap="1">
                <wp:simplePos x="0" y="0"/>
                <wp:positionH relativeFrom="page">
                  <wp:posOffset>422275</wp:posOffset>
                </wp:positionH>
                <wp:positionV relativeFrom="paragraph">
                  <wp:posOffset>39370</wp:posOffset>
                </wp:positionV>
                <wp:extent cx="215900" cy="215900"/>
                <wp:effectExtent l="0" t="0" r="0" b="0"/>
                <wp:wrapNone/>
                <wp:docPr id="1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4" o:spid="_x0000_s1027" style="width:17pt;height:17pt;margin-top:3.1pt;margin-left:33.25pt;mso-height-percent:0;mso-height-relative:page;mso-position-horizontal-relative:page;mso-width-percent:0;mso-width-relative:page;mso-wrap-distance-bottom:0;mso-wrap-distance-left:9pt;mso-wrap-distance-right:9pt;mso-wrap-distance-top:0;mso-wrap-style:square;position:absolute;visibility:visible;v-text-anchor:top;z-index:251662336" filled="f" strokeweight="1pt"/>
            </w:pict>
          </mc:Fallback>
        </mc:AlternateContent>
      </w:r>
      <w:r w:rsidR="002C7A4F">
        <w:rPr>
          <w:color w:val="221F1F"/>
        </w:rPr>
        <w:t>Yttre spärr</w:t>
      </w:r>
    </w:p>
    <w:p w:rsidR="00DA7F0A" w:rsidRPr="00F60FD2" w:rsidP="00F60FD2" w14:paraId="05E59C0B" w14:textId="5305E260">
      <w:pPr>
        <w:pStyle w:val="BodyText"/>
        <w:spacing w:before="166"/>
        <w:ind w:left="154"/>
        <w:rPr>
          <w:color w:val="221F1F"/>
          <w:sz w:val="4"/>
          <w:szCs w:val="4"/>
        </w:rPr>
      </w:pPr>
      <w:r>
        <w:rPr>
          <w:color w:val="221F1F"/>
        </w:rPr>
        <w:t>En yttre spärr hindrar andra vårdgivare att ta del av din journal. Inom din vårdgivare är journalinformationen inte spärrad.</w:t>
      </w:r>
      <w:r w:rsidR="00B25E80">
        <w:rPr>
          <w:color w:val="221F1F"/>
        </w:rPr>
        <w:t xml:space="preserve"> Ange vilken vårdgivare du vill spärra (Region Jämtland Härjedalen eller privat hälsocentral). </w:t>
      </w:r>
      <w:r w:rsidR="00D820E0">
        <w:rPr>
          <w:color w:val="221F1F"/>
        </w:rPr>
        <w:br/>
      </w:r>
      <w:r w:rsidR="004A7A9F">
        <w:rPr>
          <w:color w:val="221F1F"/>
        </w:rPr>
        <w:br/>
      </w:r>
      <w:r w:rsidR="00F60FD2">
        <w:rPr>
          <w:color w:val="221F1F"/>
        </w:rPr>
        <w:br/>
      </w:r>
    </w:p>
    <w:p w:rsidR="008C1062" w:rsidRPr="000F001A" w14:paraId="54A00579" w14:textId="0A7D7CCD">
      <w:pPr>
        <w:pStyle w:val="BodyText"/>
        <w:spacing w:before="6"/>
        <w:rPr>
          <w:sz w:val="10"/>
          <w:szCs w:val="10"/>
        </w:rPr>
      </w:pPr>
      <w:r w:rsidRPr="00883C3E">
        <w:rPr>
          <w:noProof/>
        </w:rPr>
        <mc:AlternateContent>
          <mc:Choice Requires="wps">
            <w:drawing>
              <wp:anchor distT="0" distB="0" distL="0" distR="0" simplePos="0" relativeHeight="251689984" behindDoc="1" locked="0" layoutInCell="1" allowOverlap="1">
                <wp:simplePos x="0" y="0"/>
                <wp:positionH relativeFrom="page">
                  <wp:align>center</wp:align>
                </wp:positionH>
                <wp:positionV relativeFrom="paragraph">
                  <wp:posOffset>69215</wp:posOffset>
                </wp:positionV>
                <wp:extent cx="6691630" cy="1270"/>
                <wp:effectExtent l="0" t="0" r="0" b="0"/>
                <wp:wrapTopAndBottom/>
                <wp:docPr id="21"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91630" cy="1270"/>
                        </a:xfrm>
                        <a:custGeom>
                          <a:avLst/>
                          <a:gdLst>
                            <a:gd name="T0" fmla="+- 0 645 645"/>
                            <a:gd name="T1" fmla="*/ T0 w 10538"/>
                            <a:gd name="T2" fmla="+- 0 11183 645"/>
                            <a:gd name="T3" fmla="*/ T2 w 10538"/>
                          </a:gdLst>
                          <a:cxnLst>
                            <a:cxn ang="0">
                              <a:pos x="T1" y="0"/>
                            </a:cxn>
                            <a:cxn ang="0">
                              <a:pos x="T3" y="0"/>
                            </a:cxn>
                          </a:cxnLst>
                          <a:rect l="0" t="0" r="r" b="b"/>
                          <a:pathLst>
                            <a:path fill="norm" w="10538" stroke="1">
                              <a:moveTo>
                                <a:pt x="0" y="0"/>
                              </a:moveTo>
                              <a:lnTo>
                                <a:pt x="105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5" o:spid="_x0000_s1028" style="width:526.9pt;height:0.1pt;margin-top:5.45pt;margin-left:0;mso-height-percent:0;mso-height-relative:page;mso-position-horizontal:center;mso-position-horizontal-relative:page;mso-width-percent:0;mso-width-relative:page;mso-wrap-distance-bottom:0;mso-wrap-distance-left:0;mso-wrap-distance-right:0;mso-wrap-distance-top:0;mso-wrap-style:square;position:absolute;visibility:visible;v-text-anchor:top;z-index:-251625472" coordsize="10538,1270" path="m,l10538,e" filled="f" strokecolor="black">
                <v:path arrowok="t" o:connecttype="custom" o:connectlocs="0,0;6691630,0" o:connectangles="0,0"/>
                <w10:wrap type="topAndBottom"/>
              </v:shape>
            </w:pict>
          </mc:Fallback>
        </mc:AlternateContent>
      </w:r>
    </w:p>
    <w:p w:rsidR="008C1062" w14:paraId="19FEC4A2" w14:textId="77777777">
      <w:pPr>
        <w:pStyle w:val="Heading1"/>
        <w:spacing w:before="1"/>
        <w:ind w:left="142"/>
      </w:pPr>
      <w:r>
        <w:rPr>
          <w:color w:val="221F1F"/>
        </w:rPr>
        <w:t>Tidsbegränsning av spärr</w:t>
      </w:r>
    </w:p>
    <w:p w:rsidR="008C1062" w14:paraId="5DCA2DE0" w14:textId="77777777">
      <w:pPr>
        <w:pStyle w:val="BodyText"/>
        <w:spacing w:before="91"/>
        <w:ind w:left="128"/>
      </w:pPr>
      <w:r>
        <w:rPr>
          <w:color w:val="221F1F"/>
        </w:rPr>
        <w:t>Ska spärren gälla journaluppgifter som registrerats under en viss tidsperiod?</w:t>
      </w:r>
    </w:p>
    <w:p w:rsidR="008C1062" w14:paraId="304EDEF7" w14:textId="77777777">
      <w:pPr>
        <w:pStyle w:val="BodyText"/>
        <w:spacing w:before="150"/>
        <w:ind w:left="596"/>
      </w:pPr>
      <w:r>
        <w:rPr>
          <w:noProof/>
        </w:rPr>
        <mc:AlternateContent>
          <mc:Choice Requires="wps">
            <w:drawing>
              <wp:anchor distT="0" distB="0" distL="114300" distR="114300" simplePos="0" relativeHeight="251663360" behindDoc="0" locked="0" layoutInCell="1" allowOverlap="1">
                <wp:simplePos x="0" y="0"/>
                <wp:positionH relativeFrom="page">
                  <wp:posOffset>422275</wp:posOffset>
                </wp:positionH>
                <wp:positionV relativeFrom="paragraph">
                  <wp:posOffset>57150</wp:posOffset>
                </wp:positionV>
                <wp:extent cx="215900" cy="215900"/>
                <wp:effectExtent l="0" t="0" r="0" b="0"/>
                <wp:wrapNone/>
                <wp:docPr id="1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3" o:spid="_x0000_s1029" style="width:17pt;height:17pt;margin-top:4.5pt;margin-left:33.25pt;mso-height-percent:0;mso-height-relative:page;mso-position-horizontal-relative:page;mso-width-percent:0;mso-width-relative:page;mso-wrap-distance-bottom:0;mso-wrap-distance-left:9pt;mso-wrap-distance-right:9pt;mso-wrap-distance-top:0;mso-wrap-style:square;position:absolute;visibility:visible;v-text-anchor:top;z-index:251664384" filled="f" strokeweight="1pt"/>
            </w:pict>
          </mc:Fallback>
        </mc:AlternateContent>
      </w:r>
      <w:r w:rsidR="002C7A4F">
        <w:rPr>
          <w:color w:val="221F1F"/>
        </w:rPr>
        <w:t>Nej, ingen tidsbegränsning</w:t>
      </w:r>
    </w:p>
    <w:p w:rsidR="008C1062" w14:paraId="5CCC757B" w14:textId="77777777">
      <w:pPr>
        <w:pStyle w:val="BodyText"/>
        <w:spacing w:before="7"/>
        <w:rPr>
          <w:sz w:val="25"/>
        </w:rPr>
      </w:pPr>
    </w:p>
    <w:p w:rsidR="008C1062" w:rsidP="00100C84" w14:paraId="2AC3E207" w14:textId="5FD9BE12">
      <w:pPr>
        <w:pStyle w:val="BodyText"/>
        <w:tabs>
          <w:tab w:val="left" w:pos="5353"/>
          <w:tab w:val="left" w:pos="8590"/>
        </w:tabs>
        <w:spacing w:before="1"/>
        <w:rPr>
          <w:rFonts w:ascii="Times New Roman" w:hAnsi="Times New Roman"/>
        </w:rPr>
      </w:pPr>
      <w:r>
        <w:rPr>
          <w:noProof/>
        </w:rPr>
        <mc:AlternateContent>
          <mc:Choice Requires="wps">
            <w:drawing>
              <wp:anchor distT="0" distB="0" distL="114300" distR="114300" simplePos="0" relativeHeight="251665408" behindDoc="0" locked="0" layoutInCell="1" allowOverlap="1">
                <wp:simplePos x="0" y="0"/>
                <wp:positionH relativeFrom="page">
                  <wp:posOffset>422275</wp:posOffset>
                </wp:positionH>
                <wp:positionV relativeFrom="paragraph">
                  <wp:posOffset>-67945</wp:posOffset>
                </wp:positionV>
                <wp:extent cx="215900" cy="215900"/>
                <wp:effectExtent l="0" t="0" r="0" b="0"/>
                <wp:wrapNone/>
                <wp:docPr id="1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style="width:17pt;height:17pt;margin-top:-5.35pt;margin-left:33.25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weight="1pt"/>
            </w:pict>
          </mc:Fallback>
        </mc:AlternateContent>
      </w:r>
      <w:r w:rsidR="00100C84">
        <w:rPr>
          <w:color w:val="221F1F"/>
        </w:rPr>
        <w:t xml:space="preserve">             </w:t>
      </w:r>
      <w:r w:rsidR="002C7A4F">
        <w:rPr>
          <w:color w:val="221F1F"/>
        </w:rPr>
        <w:t>Ja,</w:t>
      </w:r>
      <w:r w:rsidR="002C7A4F">
        <w:rPr>
          <w:color w:val="221F1F"/>
          <w:spacing w:val="-6"/>
        </w:rPr>
        <w:t xml:space="preserve"> </w:t>
      </w:r>
      <w:r w:rsidR="002C7A4F">
        <w:rPr>
          <w:color w:val="221F1F"/>
        </w:rPr>
        <w:t>tidsbegränsning</w:t>
      </w:r>
      <w:r w:rsidR="002C7A4F">
        <w:rPr>
          <w:color w:val="221F1F"/>
          <w:spacing w:val="-6"/>
        </w:rPr>
        <w:t xml:space="preserve"> </w:t>
      </w:r>
      <w:r w:rsidR="002C7A4F">
        <w:rPr>
          <w:color w:val="221F1F"/>
        </w:rPr>
        <w:t>fr.o.m</w:t>
      </w:r>
      <w:r w:rsidR="00280163">
        <w:rPr>
          <w:color w:val="221F1F"/>
        </w:rPr>
        <w:t>.</w:t>
      </w:r>
      <w:r w:rsidR="002C7A4F">
        <w:rPr>
          <w:color w:val="221F1F"/>
          <w:u w:val="single" w:color="211E1E"/>
        </w:rPr>
        <w:t xml:space="preserve"> </w:t>
      </w:r>
      <w:r w:rsidR="002C7A4F">
        <w:rPr>
          <w:color w:val="221F1F"/>
          <w:u w:val="single" w:color="211E1E"/>
        </w:rPr>
        <w:tab/>
      </w:r>
      <w:r w:rsidR="002C7A4F">
        <w:rPr>
          <w:color w:val="221F1F"/>
        </w:rPr>
        <w:t>t.o.m.</w:t>
      </w:r>
      <w:r w:rsidR="002C7A4F">
        <w:rPr>
          <w:color w:val="221F1F"/>
          <w:spacing w:val="-1"/>
        </w:rPr>
        <w:t xml:space="preserve"> </w:t>
      </w:r>
      <w:r w:rsidR="002C7A4F">
        <w:rPr>
          <w:rFonts w:ascii="Times New Roman" w:hAnsi="Times New Roman"/>
          <w:color w:val="221F1F"/>
          <w:u w:val="single" w:color="211E1E"/>
        </w:rPr>
        <w:t xml:space="preserve"> </w:t>
      </w:r>
      <w:r w:rsidR="002C7A4F">
        <w:rPr>
          <w:rFonts w:ascii="Times New Roman" w:hAnsi="Times New Roman"/>
          <w:color w:val="221F1F"/>
          <w:u w:val="single" w:color="211E1E"/>
        </w:rPr>
        <w:tab/>
      </w:r>
    </w:p>
    <w:p w:rsidR="008C1062" w14:paraId="37C2E110" w14:textId="77777777">
      <w:pPr>
        <w:pStyle w:val="BodyText"/>
        <w:rPr>
          <w:rFonts w:ascii="Times New Roman"/>
        </w:rPr>
      </w:pPr>
    </w:p>
    <w:p w:rsidR="008C1062" w14:paraId="4A40F755" w14:textId="77777777">
      <w:pPr>
        <w:pStyle w:val="Heading1"/>
        <w:spacing w:before="0"/>
        <w:ind w:left="122"/>
      </w:pPr>
      <w:r>
        <w:rPr>
          <w:color w:val="221F1F"/>
        </w:rPr>
        <w:t>Spärr av läkemedel och uppmärksamhetsinformation</w:t>
      </w:r>
    </w:p>
    <w:p w:rsidR="008C1062" w:rsidP="00DE052A" w14:paraId="395D4D86" w14:textId="77777777">
      <w:pPr>
        <w:pStyle w:val="BodyText"/>
        <w:spacing w:before="19"/>
        <w:ind w:left="122" w:right="118"/>
      </w:pPr>
      <w:r>
        <w:rPr>
          <w:color w:val="221F1F"/>
        </w:rPr>
        <w:t xml:space="preserve">En risk med spärrar är att </w:t>
      </w:r>
      <w:r w:rsidR="00280163">
        <w:rPr>
          <w:color w:val="221F1F"/>
        </w:rPr>
        <w:t>vi</w:t>
      </w:r>
      <w:r>
        <w:rPr>
          <w:color w:val="221F1F"/>
        </w:rPr>
        <w:t>ktig information kan missas av vårdpersonalen. Det gäller särskilt uppgifter om varningar och läkemedel, vilket är viktigt för patientsäkerheten. Om du verkligen vill spärra dessa uppgifter får du ange det genom att kryssa i rutorna nedan.</w:t>
      </w:r>
    </w:p>
    <w:p w:rsidR="008C1062" w14:paraId="4B73D8C2" w14:textId="77777777">
      <w:pPr>
        <w:pStyle w:val="BodyText"/>
        <w:spacing w:before="8"/>
      </w:pPr>
    </w:p>
    <w:p w:rsidR="008C1062" w14:paraId="364F6477" w14:textId="77777777">
      <w:pPr>
        <w:ind w:left="119"/>
        <w:rPr>
          <w:rFonts w:ascii="Arial Narrow" w:hAnsi="Arial Narrow"/>
          <w:b/>
          <w:sz w:val="20"/>
        </w:rPr>
      </w:pPr>
      <w:r>
        <w:rPr>
          <w:rFonts w:ascii="Arial Narrow" w:hAnsi="Arial Narrow"/>
          <w:b/>
          <w:color w:val="221F1F"/>
          <w:sz w:val="20"/>
        </w:rPr>
        <w:t>Ska uppgifter om läkemedel spärras?</w:t>
      </w:r>
    </w:p>
    <w:p w:rsidR="008C1062" w:rsidRPr="00100C84" w:rsidP="00100C84" w14:paraId="1ECE08D7" w14:textId="0BA5B1FC">
      <w:pPr>
        <w:pStyle w:val="Heading1"/>
        <w:tabs>
          <w:tab w:val="left" w:pos="2467"/>
        </w:tabs>
        <w:ind w:left="611"/>
        <w:rPr>
          <w:color w:val="221F1F"/>
        </w:rPr>
      </w:pPr>
      <w:r>
        <w:rPr>
          <w:noProof/>
        </w:rPr>
        <mc:AlternateContent>
          <mc:Choice Requires="wps">
            <w:drawing>
              <wp:anchor distT="0" distB="0" distL="114300" distR="114300" simplePos="0" relativeHeight="251667456" behindDoc="0" locked="0" layoutInCell="1" allowOverlap="1">
                <wp:simplePos x="0" y="0"/>
                <wp:positionH relativeFrom="page">
                  <wp:posOffset>422275</wp:posOffset>
                </wp:positionH>
                <wp:positionV relativeFrom="paragraph">
                  <wp:posOffset>67310</wp:posOffset>
                </wp:positionV>
                <wp:extent cx="215900" cy="215900"/>
                <wp:effectExtent l="0" t="0" r="0" b="0"/>
                <wp:wrapNone/>
                <wp:docPr id="1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1" o:spid="_x0000_s1031" style="width:17pt;height:17pt;margin-top:5.3pt;margin-left:33.2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weight="1p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1591945</wp:posOffset>
                </wp:positionH>
                <wp:positionV relativeFrom="paragraph">
                  <wp:posOffset>67310</wp:posOffset>
                </wp:positionV>
                <wp:extent cx="215900" cy="215900"/>
                <wp:effectExtent l="0" t="0" r="0" b="0"/>
                <wp:wrapNone/>
                <wp:docPr id="1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0" o:spid="_x0000_s1032" style="width:17pt;height:17pt;margin-top:5.3pt;margin-left:125.35pt;mso-height-percent:0;mso-height-relative:page;mso-position-horizontal-relative:page;mso-width-percent:0;mso-width-relative:page;mso-wrap-distance-bottom:0;mso-wrap-distance-left:9pt;mso-wrap-distance-right:9pt;mso-wrap-distance-top:0;mso-wrap-style:square;position:absolute;visibility:visible;v-text-anchor:top;z-index:-251641856" filled="f" strokeweight="1pt"/>
            </w:pict>
          </mc:Fallback>
        </mc:AlternateContent>
      </w:r>
      <w:r w:rsidR="002C7A4F">
        <w:rPr>
          <w:color w:val="221F1F"/>
        </w:rPr>
        <w:t>Nej</w:t>
      </w:r>
      <w:r w:rsidR="00100C84">
        <w:rPr>
          <w:color w:val="221F1F"/>
        </w:rPr>
        <w:t xml:space="preserve">                            Ja</w:t>
      </w:r>
    </w:p>
    <w:p w:rsidR="008C1062" w14:paraId="6135F140" w14:textId="77777777">
      <w:pPr>
        <w:spacing w:before="233"/>
        <w:ind w:left="122"/>
        <w:rPr>
          <w:rFonts w:ascii="Arial Narrow" w:hAnsi="Arial Narrow"/>
          <w:b/>
          <w:sz w:val="20"/>
        </w:rPr>
      </w:pPr>
      <w:r>
        <w:rPr>
          <w:rFonts w:ascii="Arial Narrow" w:hAnsi="Arial Narrow"/>
          <w:b/>
          <w:color w:val="221F1F"/>
          <w:sz w:val="20"/>
        </w:rPr>
        <w:t>Ska uppmärksamhetsinformation spärras?</w:t>
      </w:r>
    </w:p>
    <w:p w:rsidR="008C1062" w14:paraId="6D751996" w14:textId="0216E8C0">
      <w:pPr>
        <w:pStyle w:val="Heading1"/>
        <w:tabs>
          <w:tab w:val="left" w:pos="2377"/>
        </w:tabs>
        <w:spacing w:before="163"/>
        <w:ind w:left="561"/>
      </w:pPr>
      <w:r>
        <w:rPr>
          <w:noProof/>
        </w:rPr>
        <mc:AlternateContent>
          <mc:Choice Requires="wps">
            <w:drawing>
              <wp:anchor distT="0" distB="0" distL="114300" distR="114300" simplePos="0" relativeHeight="251669504" behindDoc="0" locked="0" layoutInCell="1" allowOverlap="1">
                <wp:simplePos x="0" y="0"/>
                <wp:positionH relativeFrom="page">
                  <wp:posOffset>422275</wp:posOffset>
                </wp:positionH>
                <wp:positionV relativeFrom="paragraph">
                  <wp:posOffset>71755</wp:posOffset>
                </wp:positionV>
                <wp:extent cx="215900" cy="215900"/>
                <wp:effectExtent l="0" t="0" r="0" b="0"/>
                <wp:wrapNone/>
                <wp:docPr id="10"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9" o:spid="_x0000_s1033" style="width:17pt;height:17pt;margin-top:5.65pt;margin-left:33.2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weight="1p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1591945</wp:posOffset>
                </wp:positionH>
                <wp:positionV relativeFrom="paragraph">
                  <wp:posOffset>71755</wp:posOffset>
                </wp:positionV>
                <wp:extent cx="215900" cy="215900"/>
                <wp:effectExtent l="0" t="0" r="0" b="0"/>
                <wp:wrapNone/>
                <wp:docPr id="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 o:spid="_x0000_s1034" style="width:17pt;height:17pt;margin-top:5.65pt;margin-left:125.35pt;mso-height-percent:0;mso-height-relative:page;mso-position-horizontal-relative:page;mso-width-percent:0;mso-width-relative:page;mso-wrap-distance-bottom:0;mso-wrap-distance-left:9pt;mso-wrap-distance-right:9pt;mso-wrap-distance-top:0;mso-wrap-style:square;position:absolute;visibility:visible;v-text-anchor:top;z-index:-251639808" filled="f" strokeweight="1pt"/>
            </w:pict>
          </mc:Fallback>
        </mc:AlternateContent>
      </w:r>
      <w:r w:rsidR="00100C84">
        <w:rPr>
          <w:color w:val="221F1F"/>
        </w:rPr>
        <w:t xml:space="preserve"> </w:t>
      </w:r>
      <w:r w:rsidR="002C7A4F">
        <w:rPr>
          <w:color w:val="221F1F"/>
        </w:rPr>
        <w:t>Nej</w:t>
      </w:r>
      <w:r w:rsidR="002C7A4F">
        <w:rPr>
          <w:color w:val="221F1F"/>
        </w:rPr>
        <w:tab/>
      </w:r>
      <w:r w:rsidR="00100C84">
        <w:rPr>
          <w:color w:val="221F1F"/>
        </w:rPr>
        <w:t xml:space="preserve"> </w:t>
      </w:r>
      <w:r w:rsidR="002C7A4F">
        <w:rPr>
          <w:color w:val="221F1F"/>
        </w:rPr>
        <w:t>Ja</w:t>
      </w:r>
    </w:p>
    <w:p w:rsidR="008C1062" w14:paraId="40637A91" w14:textId="77777777">
      <w:pPr>
        <w:spacing w:before="125"/>
        <w:ind w:left="124"/>
        <w:rPr>
          <w:rFonts w:ascii="Arial Narrow" w:hAnsi="Arial Narrow"/>
          <w:b/>
          <w:sz w:val="24"/>
        </w:rPr>
      </w:pPr>
      <w:r w:rsidRPr="00931C91">
        <w:rPr>
          <w:rFonts w:ascii="Arial Narrow" w:hAnsi="Arial Narrow"/>
          <w:b/>
          <w:color w:val="221F1F"/>
          <w:sz w:val="10"/>
          <w:szCs w:val="10"/>
        </w:rPr>
        <w:br/>
      </w:r>
      <w:r w:rsidR="002C7A4F">
        <w:rPr>
          <w:rFonts w:ascii="Arial Narrow" w:hAnsi="Arial Narrow"/>
          <w:b/>
          <w:color w:val="221F1F"/>
          <w:sz w:val="24"/>
        </w:rPr>
        <w:t>Patientens godkännande och underskrift</w:t>
      </w:r>
    </w:p>
    <w:p w:rsidR="008C1062" w:rsidP="00DE052A" w14:paraId="4361D5E1" w14:textId="77777777">
      <w:pPr>
        <w:pStyle w:val="BodyText"/>
        <w:spacing w:before="19"/>
        <w:ind w:left="128" w:right="338"/>
      </w:pPr>
      <w:r>
        <w:rPr>
          <w:color w:val="221F1F"/>
        </w:rPr>
        <w:t>Jag vill spärra mina journaluppgifter enligt ovanstående beskrivning. Jag har tagit del av nödvändig information och är medveten om att när en journal är spärrad så måste jag själv informera vårdpersonalen om min sjukdomshistoria så att de kan ge mig en god och säker vård. Jag är även införstådd med att jag själv måste begära en ny spärr om jag önskar spärra journaluppgifter hos en vårdgivare där jag inte varit tidigare.</w:t>
      </w:r>
    </w:p>
    <w:p w:rsidR="008C1062" w14:paraId="1B570456" w14:textId="77777777">
      <w:pPr>
        <w:pStyle w:val="BodyText"/>
      </w:pPr>
    </w:p>
    <w:p w:rsidR="008C1062" w14:paraId="744E2AC9" w14:textId="77777777">
      <w:pPr>
        <w:pStyle w:val="BodyText"/>
        <w:spacing w:before="6"/>
        <w:rPr>
          <w:sz w:val="16"/>
        </w:rPr>
      </w:pPr>
      <w:r>
        <w:rPr>
          <w:noProof/>
        </w:rPr>
        <mc:AlternateContent>
          <mc:Choice Requires="wps">
            <w:drawing>
              <wp:anchor distT="0" distB="0" distL="0" distR="0" simplePos="0" relativeHeight="251679744" behindDoc="1" locked="0" layoutInCell="1" allowOverlap="1">
                <wp:simplePos x="0" y="0"/>
                <wp:positionH relativeFrom="page">
                  <wp:posOffset>455295</wp:posOffset>
                </wp:positionH>
                <wp:positionV relativeFrom="paragraph">
                  <wp:posOffset>153670</wp:posOffset>
                </wp:positionV>
                <wp:extent cx="2857500" cy="1270"/>
                <wp:effectExtent l="0" t="0" r="0" b="0"/>
                <wp:wrapTopAndBottom/>
                <wp:docPr id="8"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7500" cy="1270"/>
                        </a:xfrm>
                        <a:custGeom>
                          <a:avLst/>
                          <a:gdLst>
                            <a:gd name="T0" fmla="+- 0 717 717"/>
                            <a:gd name="T1" fmla="*/ T0 w 4500"/>
                            <a:gd name="T2" fmla="+- 0 5217 717"/>
                            <a:gd name="T3" fmla="*/ T2 w 4500"/>
                          </a:gdLst>
                          <a:cxnLst>
                            <a:cxn ang="0">
                              <a:pos x="T1" y="0"/>
                            </a:cxn>
                            <a:cxn ang="0">
                              <a:pos x="T3" y="0"/>
                            </a:cxn>
                          </a:cxnLst>
                          <a:rect l="0" t="0" r="r" b="b"/>
                          <a:pathLst>
                            <a:path fill="norm" w="4500" stroke="1">
                              <a:moveTo>
                                <a:pt x="0" y="0"/>
                              </a:moveTo>
                              <a:lnTo>
                                <a:pt x="4500" y="0"/>
                              </a:lnTo>
                            </a:path>
                          </a:pathLst>
                        </a:custGeom>
                        <a:noFill/>
                        <a:ln w="6350">
                          <a:solidFill>
                            <a:srgbClr val="201D1E"/>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7" o:spid="_x0000_s1035" style="width:225pt;height:0.1pt;margin-top:12.1pt;margin-left:35.8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4500,1270" path="m,l4500,e" filled="f" strokecolor="#201d1e" strokeweight="0.5pt">
                <v:path arrowok="t" o:connecttype="custom" o:connectlocs="0,0;2857500,0" o:connectangles="0,0"/>
                <w10:wrap type="topAndBottom"/>
              </v:shape>
            </w:pict>
          </mc:Fallback>
        </mc:AlternateContent>
      </w:r>
      <w:r>
        <w:rPr>
          <w:noProof/>
        </w:rPr>
        <mc:AlternateContent>
          <mc:Choice Requires="wps">
            <w:drawing>
              <wp:anchor distT="0" distB="0" distL="0" distR="0" simplePos="0" relativeHeight="251681792" behindDoc="1" locked="0" layoutInCell="1" allowOverlap="1">
                <wp:simplePos x="0" y="0"/>
                <wp:positionH relativeFrom="page">
                  <wp:posOffset>3785235</wp:posOffset>
                </wp:positionH>
                <wp:positionV relativeFrom="paragraph">
                  <wp:posOffset>148590</wp:posOffset>
                </wp:positionV>
                <wp:extent cx="2857500" cy="1270"/>
                <wp:effectExtent l="0" t="0" r="0" b="0"/>
                <wp:wrapTopAndBottom/>
                <wp:docPr id="7"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7500" cy="1270"/>
                        </a:xfrm>
                        <a:custGeom>
                          <a:avLst/>
                          <a:gdLst>
                            <a:gd name="T0" fmla="+- 0 5961 5961"/>
                            <a:gd name="T1" fmla="*/ T0 w 4500"/>
                            <a:gd name="T2" fmla="+- 0 10461 5961"/>
                            <a:gd name="T3" fmla="*/ T2 w 4500"/>
                          </a:gdLst>
                          <a:cxnLst>
                            <a:cxn ang="0">
                              <a:pos x="T1" y="0"/>
                            </a:cxn>
                            <a:cxn ang="0">
                              <a:pos x="T3" y="0"/>
                            </a:cxn>
                          </a:cxnLst>
                          <a:rect l="0" t="0" r="r" b="b"/>
                          <a:pathLst>
                            <a:path fill="norm" w="4500" stroke="1">
                              <a:moveTo>
                                <a:pt x="0" y="0"/>
                              </a:moveTo>
                              <a:lnTo>
                                <a:pt x="4500" y="0"/>
                              </a:lnTo>
                            </a:path>
                          </a:pathLst>
                        </a:custGeom>
                        <a:noFill/>
                        <a:ln w="6350">
                          <a:solidFill>
                            <a:srgbClr val="201D1E"/>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6" o:spid="_x0000_s1036" style="width:225pt;height:0.1pt;margin-top:11.7pt;margin-left:298.0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4500,1270" path="m,l4500,e" filled="f" strokecolor="#201d1e" strokeweight="0.5pt">
                <v:path arrowok="t" o:connecttype="custom" o:connectlocs="0,0;2857500,0" o:connectangles="0,0"/>
                <w10:wrap type="topAndBottom"/>
              </v:shape>
            </w:pict>
          </mc:Fallback>
        </mc:AlternateContent>
      </w:r>
    </w:p>
    <w:p w:rsidR="008C1062" w14:paraId="75CC4F29" w14:textId="77777777">
      <w:pPr>
        <w:pStyle w:val="BodyText"/>
        <w:tabs>
          <w:tab w:val="left" w:pos="5450"/>
        </w:tabs>
        <w:spacing w:before="8"/>
        <w:ind w:left="188"/>
      </w:pPr>
      <w:r>
        <w:rPr>
          <w:color w:val="231F20"/>
        </w:rPr>
        <w:t>Namn (obligatoriskt)</w:t>
      </w:r>
      <w:r>
        <w:rPr>
          <w:color w:val="231F20"/>
        </w:rPr>
        <w:tab/>
        <w:t>Personnummer (obligatoriskt)</w:t>
      </w:r>
    </w:p>
    <w:p w:rsidR="008C1062" w14:paraId="3A05D8B2" w14:textId="77777777">
      <w:pPr>
        <w:pStyle w:val="BodyText"/>
      </w:pPr>
    </w:p>
    <w:p w:rsidR="008C1062" w14:paraId="0D5707CC" w14:textId="77777777">
      <w:pPr>
        <w:pStyle w:val="BodyText"/>
        <w:spacing w:before="4"/>
        <w:rPr>
          <w:sz w:val="16"/>
        </w:rPr>
      </w:pPr>
      <w:r>
        <w:rPr>
          <w:noProof/>
        </w:rPr>
        <mc:AlternateContent>
          <mc:Choice Requires="wps">
            <w:drawing>
              <wp:anchor distT="0" distB="0" distL="0" distR="0" simplePos="0" relativeHeight="251683840" behindDoc="1" locked="0" layoutInCell="1" allowOverlap="1">
                <wp:simplePos x="0" y="0"/>
                <wp:positionH relativeFrom="page">
                  <wp:posOffset>445770</wp:posOffset>
                </wp:positionH>
                <wp:positionV relativeFrom="paragraph">
                  <wp:posOffset>147320</wp:posOffset>
                </wp:positionV>
                <wp:extent cx="2865755" cy="1270"/>
                <wp:effectExtent l="0" t="0" r="0" b="0"/>
                <wp:wrapTopAndBottom/>
                <wp:docPr id="6"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65755" cy="1270"/>
                        </a:xfrm>
                        <a:custGeom>
                          <a:avLst/>
                          <a:gdLst>
                            <a:gd name="T0" fmla="+- 0 702 702"/>
                            <a:gd name="T1" fmla="*/ T0 w 4513"/>
                            <a:gd name="T2" fmla="+- 0 5214 702"/>
                            <a:gd name="T3" fmla="*/ T2 w 4513"/>
                          </a:gdLst>
                          <a:cxnLst>
                            <a:cxn ang="0">
                              <a:pos x="T1" y="0"/>
                            </a:cxn>
                            <a:cxn ang="0">
                              <a:pos x="T3" y="0"/>
                            </a:cxn>
                          </a:cxnLst>
                          <a:rect l="0" t="0" r="r" b="b"/>
                          <a:pathLst>
                            <a:path fill="norm" w="4513" stroke="1">
                              <a:moveTo>
                                <a:pt x="0" y="0"/>
                              </a:moveTo>
                              <a:lnTo>
                                <a:pt x="4512" y="0"/>
                              </a:lnTo>
                            </a:path>
                          </a:pathLst>
                        </a:custGeom>
                        <a:noFill/>
                        <a:ln w="6350">
                          <a:solidFill>
                            <a:srgbClr val="201D1E"/>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5" o:spid="_x0000_s1037" style="width:225.65pt;height:0.1pt;margin-top:11.6pt;margin-left:35.1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4513,1270" path="m,l4512,e" filled="f" strokecolor="#201d1e" strokeweight="0.5pt">
                <v:path arrowok="t" o:connecttype="custom" o:connectlocs="0,0;2865120,0" o:connectangles="0,0"/>
                <w10:wrap type="topAndBottom"/>
              </v:shape>
            </w:pict>
          </mc:Fallback>
        </mc:AlternateContent>
      </w:r>
    </w:p>
    <w:p w:rsidR="008C1062" w14:paraId="5ED2DC7F" w14:textId="77777777">
      <w:pPr>
        <w:pStyle w:val="BodyText"/>
        <w:spacing w:before="29"/>
        <w:ind w:left="196"/>
      </w:pPr>
      <w:r>
        <w:rPr>
          <w:color w:val="231F20"/>
        </w:rPr>
        <w:t>Telefon dagtid (obligatoriskt)</w:t>
      </w:r>
    </w:p>
    <w:p w:rsidR="008C1062" w:rsidRPr="005071C4" w14:paraId="5A61E79A" w14:textId="77777777">
      <w:pPr>
        <w:pStyle w:val="BodyText"/>
        <w:rPr>
          <w:sz w:val="12"/>
          <w:szCs w:val="12"/>
        </w:rPr>
      </w:pPr>
    </w:p>
    <w:p w:rsidR="008C1062" w:rsidRPr="00721EA5" w:rsidP="00366452" w14:paraId="78FED542" w14:textId="77777777">
      <w:pPr>
        <w:pStyle w:val="BodyText"/>
        <w:spacing w:before="6"/>
        <w:rPr>
          <w:sz w:val="16"/>
          <w:szCs w:val="16"/>
        </w:rPr>
      </w:pPr>
      <w:r w:rsidRPr="00721EA5">
        <w:rPr>
          <w:noProof/>
          <w:sz w:val="16"/>
          <w:szCs w:val="16"/>
        </w:rPr>
        <mc:AlternateContent>
          <mc:Choice Requires="wps">
            <w:drawing>
              <wp:anchor distT="0" distB="0" distL="0" distR="0" simplePos="0" relativeHeight="251685888" behindDoc="1" locked="0" layoutInCell="1" allowOverlap="1">
                <wp:simplePos x="0" y="0"/>
                <wp:positionH relativeFrom="page">
                  <wp:posOffset>3794760</wp:posOffset>
                </wp:positionH>
                <wp:positionV relativeFrom="paragraph">
                  <wp:posOffset>192405</wp:posOffset>
                </wp:positionV>
                <wp:extent cx="2857500" cy="1270"/>
                <wp:effectExtent l="0" t="0" r="0" b="0"/>
                <wp:wrapTopAndBottom/>
                <wp:docPr id="5"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7500" cy="1270"/>
                        </a:xfrm>
                        <a:custGeom>
                          <a:avLst/>
                          <a:gdLst>
                            <a:gd name="T0" fmla="+- 0 5976 5976"/>
                            <a:gd name="T1" fmla="*/ T0 w 4500"/>
                            <a:gd name="T2" fmla="+- 0 10476 5976"/>
                            <a:gd name="T3" fmla="*/ T2 w 4500"/>
                          </a:gdLst>
                          <a:cxnLst>
                            <a:cxn ang="0">
                              <a:pos x="T1" y="0"/>
                            </a:cxn>
                            <a:cxn ang="0">
                              <a:pos x="T3" y="0"/>
                            </a:cxn>
                          </a:cxnLst>
                          <a:rect l="0" t="0" r="r" b="b"/>
                          <a:pathLst>
                            <a:path fill="norm" w="4500" stroke="1">
                              <a:moveTo>
                                <a:pt x="0" y="0"/>
                              </a:moveTo>
                              <a:lnTo>
                                <a:pt x="4500" y="0"/>
                              </a:lnTo>
                            </a:path>
                          </a:pathLst>
                        </a:custGeom>
                        <a:noFill/>
                        <a:ln w="6350">
                          <a:solidFill>
                            <a:srgbClr val="201D1E"/>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4" o:spid="_x0000_s1038" style="width:225pt;height:0.1pt;margin-top:15.15pt;margin-left:298.8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4500,1270" path="m,l4500,e" filled="f" strokecolor="#201d1e" strokeweight="0.5pt">
                <v:path arrowok="t" o:connecttype="custom" o:connectlocs="0,0;2857500,0" o:connectangles="0,0"/>
                <w10:wrap type="topAndBottom"/>
              </v:shape>
            </w:pict>
          </mc:Fallback>
        </mc:AlternateContent>
      </w:r>
      <w:r w:rsidRPr="00721EA5">
        <w:rPr>
          <w:noProof/>
          <w:sz w:val="16"/>
          <w:szCs w:val="16"/>
        </w:rPr>
        <mc:AlternateContent>
          <mc:Choice Requires="wps">
            <w:drawing>
              <wp:anchor distT="0" distB="0" distL="0" distR="0" simplePos="0" relativeHeight="251687936" behindDoc="1" locked="0" layoutInCell="1" allowOverlap="1">
                <wp:simplePos x="0" y="0"/>
                <wp:positionH relativeFrom="page">
                  <wp:posOffset>431165</wp:posOffset>
                </wp:positionH>
                <wp:positionV relativeFrom="paragraph">
                  <wp:posOffset>202565</wp:posOffset>
                </wp:positionV>
                <wp:extent cx="2921000" cy="1270"/>
                <wp:effectExtent l="0" t="0" r="0" b="0"/>
                <wp:wrapTopAndBottom/>
                <wp:docPr id="4"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21000" cy="1270"/>
                        </a:xfrm>
                        <a:custGeom>
                          <a:avLst/>
                          <a:gdLst>
                            <a:gd name="T0" fmla="+- 0 679 679"/>
                            <a:gd name="T1" fmla="*/ T0 w 4600"/>
                            <a:gd name="T2" fmla="+- 0 5279 679"/>
                            <a:gd name="T3" fmla="*/ T2 w 4600"/>
                          </a:gdLst>
                          <a:cxnLst>
                            <a:cxn ang="0">
                              <a:pos x="T1" y="0"/>
                            </a:cxn>
                            <a:cxn ang="0">
                              <a:pos x="T3" y="0"/>
                            </a:cxn>
                          </a:cxnLst>
                          <a:rect l="0" t="0" r="r" b="b"/>
                          <a:pathLst>
                            <a:path fill="norm" w="4600" stroke="1">
                              <a:moveTo>
                                <a:pt x="0" y="0"/>
                              </a:moveTo>
                              <a:lnTo>
                                <a:pt x="4600" y="0"/>
                              </a:lnTo>
                            </a:path>
                          </a:pathLst>
                        </a:custGeom>
                        <a:noFill/>
                        <a:ln w="6350">
                          <a:solidFill>
                            <a:srgbClr val="201D1E"/>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3" o:spid="_x0000_s1039" style="width:230pt;height:0.1pt;margin-top:15.95pt;margin-left:33.95pt;mso-height-percent:0;mso-height-relative:page;mso-position-horizontal-relative:page;mso-width-percent:0;mso-width-relative:page;mso-wrap-distance-bottom:0;mso-wrap-distance-left:0;mso-wrap-distance-right:0;mso-wrap-distance-top:0;mso-wrap-style:square;position:absolute;visibility:visible;v-text-anchor:top;z-index:-251627520" coordsize="4600,1270" path="m,l4600,e" filled="f" strokecolor="#201d1e" strokeweight="0.5pt">
                <v:path arrowok="t" o:connecttype="custom" o:connectlocs="0,0;2921000,0" o:connectangles="0,0"/>
                <w10:wrap type="topAndBottom"/>
              </v:shape>
            </w:pict>
          </mc:Fallback>
        </mc:AlternateContent>
      </w:r>
    </w:p>
    <w:p w:rsidR="008C1062" w:rsidP="00366452" w14:paraId="63484EC5" w14:textId="77777777">
      <w:pPr>
        <w:pStyle w:val="BodyText"/>
        <w:tabs>
          <w:tab w:val="left" w:pos="5465"/>
        </w:tabs>
        <w:spacing w:before="22"/>
        <w:ind w:left="159"/>
      </w:pPr>
      <w:r>
        <w:rPr>
          <w:color w:val="231F20"/>
        </w:rPr>
        <w:t xml:space="preserve"> </w:t>
      </w:r>
      <w:r w:rsidR="002C7A4F">
        <w:rPr>
          <w:color w:val="231F20"/>
        </w:rPr>
        <w:t>Ort och</w:t>
      </w:r>
      <w:r w:rsidR="002C7A4F">
        <w:rPr>
          <w:color w:val="231F20"/>
          <w:spacing w:val="-5"/>
        </w:rPr>
        <w:t xml:space="preserve"> </w:t>
      </w:r>
      <w:r w:rsidR="002C7A4F">
        <w:rPr>
          <w:color w:val="231F20"/>
        </w:rPr>
        <w:t>datum</w:t>
      </w:r>
      <w:r w:rsidR="002C7A4F">
        <w:rPr>
          <w:color w:val="231F20"/>
          <w:spacing w:val="-3"/>
        </w:rPr>
        <w:t xml:space="preserve"> </w:t>
      </w:r>
      <w:r w:rsidR="002C7A4F">
        <w:rPr>
          <w:color w:val="231F20"/>
        </w:rPr>
        <w:t>(obligatoriskt)</w:t>
      </w:r>
      <w:r w:rsidR="002C7A4F">
        <w:rPr>
          <w:color w:val="231F20"/>
        </w:rPr>
        <w:tab/>
        <w:t>Underskrift (obligatoriskt)</w:t>
      </w:r>
    </w:p>
    <w:p w:rsidR="008C1062" w14:paraId="6802B6E7" w14:textId="77777777">
      <w:pPr>
        <w:spacing w:before="100"/>
        <w:ind w:left="163"/>
        <w:rPr>
          <w:rFonts w:ascii="Arial Narrow"/>
          <w:b/>
          <w:sz w:val="24"/>
        </w:rPr>
      </w:pPr>
      <w:r w:rsidRPr="00B63A7F">
        <w:rPr>
          <w:rFonts w:ascii="Arial Narrow"/>
          <w:b/>
          <w:color w:val="231F20"/>
          <w:sz w:val="10"/>
          <w:szCs w:val="10"/>
        </w:rPr>
        <w:br/>
      </w:r>
      <w:r w:rsidR="002C7A4F">
        <w:rPr>
          <w:rFonts w:ascii="Arial Narrow"/>
          <w:b/>
          <w:color w:val="231F20"/>
          <w:sz w:val="24"/>
        </w:rPr>
        <w:t>Personalens underskrift</w:t>
      </w:r>
    </w:p>
    <w:p w:rsidR="008C1062" w:rsidP="00DE052A" w14:paraId="4B2FA5DE" w14:textId="77777777">
      <w:pPr>
        <w:pStyle w:val="BodyText"/>
        <w:spacing w:before="12"/>
        <w:ind w:left="151" w:right="380"/>
      </w:pPr>
      <w:r>
        <w:rPr>
          <w:color w:val="211E1F"/>
        </w:rPr>
        <w:t>Ovan angivna uppgifter om spärr har noterats efter patientens begäran. Tillsammans med patienten har konsekvenser av spärr gåtts igenom. Avseende barn har mognad och utveckling inför spärr av barnets journal bedömts.</w:t>
      </w:r>
    </w:p>
    <w:p w:rsidR="008C1062" w14:paraId="7DFB0957" w14:textId="77777777">
      <w:pPr>
        <w:pStyle w:val="BodyText"/>
        <w:spacing w:before="113"/>
        <w:ind w:left="617"/>
      </w:pPr>
      <w:r>
        <w:rPr>
          <w:noProof/>
        </w:rPr>
        <mc:AlternateContent>
          <mc:Choice Requires="wps">
            <w:drawing>
              <wp:anchor distT="0" distB="0" distL="114300" distR="114300" simplePos="0" relativeHeight="251671552" behindDoc="0" locked="0" layoutInCell="1" allowOverlap="1">
                <wp:simplePos x="0" y="0"/>
                <wp:positionH relativeFrom="page">
                  <wp:posOffset>422275</wp:posOffset>
                </wp:positionH>
                <wp:positionV relativeFrom="paragraph">
                  <wp:posOffset>59690</wp:posOffset>
                </wp:positionV>
                <wp:extent cx="215900" cy="21590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 o:spid="_x0000_s1040" style="width:17pt;height:17pt;margin-top:4.7pt;margin-left:33.25pt;mso-height-percent:0;mso-height-relative:page;mso-position-horizontal-relative:page;mso-width-percent:0;mso-width-relative:page;mso-wrap-distance-bottom:0;mso-wrap-distance-left:9pt;mso-wrap-distance-right:9pt;mso-wrap-distance-top:0;mso-wrap-style:square;position:absolute;visibility:visible;v-text-anchor:top;z-index:251672576" filled="f" strokeweight="1pt"/>
            </w:pict>
          </mc:Fallback>
        </mc:AlternateContent>
      </w:r>
      <w:r w:rsidR="002C7A4F">
        <w:rPr>
          <w:color w:val="211E1F"/>
        </w:rPr>
        <w:t>ID-kontroll har utförts (obligatoriskt)</w:t>
      </w:r>
    </w:p>
    <w:p w:rsidR="008C1062" w14:paraId="22A24AB0" w14:textId="77777777">
      <w:pPr>
        <w:pStyle w:val="BodyText"/>
        <w:tabs>
          <w:tab w:val="left" w:pos="5043"/>
          <w:tab w:val="left" w:pos="10463"/>
        </w:tabs>
        <w:spacing w:before="181"/>
        <w:ind w:left="180"/>
        <w:rPr>
          <w:rFonts w:ascii="Times New Roman"/>
        </w:rPr>
      </w:pPr>
      <w:r>
        <w:rPr>
          <w:color w:val="211E1F"/>
        </w:rPr>
        <w:t>Namn:</w:t>
      </w:r>
      <w:r>
        <w:rPr>
          <w:color w:val="211E1F"/>
          <w:u w:val="single" w:color="201D1E"/>
        </w:rPr>
        <w:t xml:space="preserve"> </w:t>
      </w:r>
      <w:r>
        <w:rPr>
          <w:color w:val="211E1F"/>
          <w:u w:val="single" w:color="201D1E"/>
        </w:rPr>
        <w:tab/>
      </w:r>
      <w:r>
        <w:rPr>
          <w:color w:val="211E1F"/>
        </w:rPr>
        <w:t>Titel:</w:t>
      </w:r>
      <w:r>
        <w:rPr>
          <w:rFonts w:ascii="Times New Roman"/>
          <w:color w:val="211E1F"/>
          <w:u w:val="single" w:color="201D1E"/>
        </w:rPr>
        <w:t xml:space="preserve"> </w:t>
      </w:r>
      <w:r>
        <w:rPr>
          <w:rFonts w:ascii="Times New Roman"/>
          <w:color w:val="211E1F"/>
          <w:u w:val="single" w:color="201D1E"/>
        </w:rPr>
        <w:tab/>
      </w:r>
    </w:p>
    <w:p w:rsidR="008C1062" w14:paraId="471813FC" w14:textId="77777777">
      <w:pPr>
        <w:pStyle w:val="BodyText"/>
        <w:spacing w:before="1"/>
        <w:rPr>
          <w:rFonts w:ascii="Times New Roman"/>
          <w:sz w:val="13"/>
        </w:rPr>
      </w:pPr>
    </w:p>
    <w:p w:rsidR="008C1062" w14:paraId="01C3806B" w14:textId="77777777">
      <w:pPr>
        <w:pStyle w:val="BodyText"/>
        <w:tabs>
          <w:tab w:val="left" w:pos="5034"/>
          <w:tab w:val="left" w:pos="10416"/>
        </w:tabs>
        <w:spacing w:before="100"/>
        <w:ind w:left="180"/>
        <w:rPr>
          <w:rFonts w:ascii="Times New Roman"/>
        </w:rPr>
      </w:pPr>
      <w:r>
        <w:rPr>
          <w:color w:val="211E1F"/>
        </w:rPr>
        <w:t>Enhet:</w:t>
      </w:r>
      <w:r>
        <w:rPr>
          <w:color w:val="211E1F"/>
          <w:u w:val="single" w:color="201D1E"/>
        </w:rPr>
        <w:t xml:space="preserve"> </w:t>
      </w:r>
      <w:r>
        <w:rPr>
          <w:color w:val="211E1F"/>
          <w:u w:val="single" w:color="201D1E"/>
        </w:rPr>
        <w:tab/>
      </w:r>
      <w:r>
        <w:rPr>
          <w:color w:val="211E1F"/>
        </w:rPr>
        <w:t>Telefon:</w:t>
      </w:r>
      <w:r>
        <w:rPr>
          <w:rFonts w:ascii="Times New Roman"/>
          <w:color w:val="211E1F"/>
          <w:u w:val="single" w:color="201D1E"/>
        </w:rPr>
        <w:t xml:space="preserve"> </w:t>
      </w:r>
      <w:r>
        <w:rPr>
          <w:rFonts w:ascii="Times New Roman"/>
          <w:color w:val="211E1F"/>
          <w:u w:val="single" w:color="201D1E"/>
        </w:rPr>
        <w:tab/>
      </w:r>
    </w:p>
    <w:p w:rsidR="008C1062" w14:paraId="4422427E" w14:textId="77777777">
      <w:pPr>
        <w:pStyle w:val="BodyText"/>
        <w:spacing w:before="1"/>
        <w:rPr>
          <w:rFonts w:ascii="Times New Roman"/>
          <w:sz w:val="13"/>
        </w:rPr>
      </w:pPr>
    </w:p>
    <w:p w:rsidR="008C1062" w14:paraId="715DA966" w14:textId="77777777">
      <w:pPr>
        <w:pStyle w:val="BodyText"/>
        <w:tabs>
          <w:tab w:val="left" w:pos="5045"/>
          <w:tab w:val="left" w:pos="10461"/>
        </w:tabs>
        <w:spacing w:before="100"/>
        <w:ind w:left="188"/>
        <w:rPr>
          <w:rFonts w:ascii="Times New Roman"/>
        </w:rPr>
      </w:pPr>
      <w:r>
        <w:rPr>
          <w:color w:val="211E1F"/>
        </w:rPr>
        <w:t>Underskrift:</w:t>
      </w:r>
      <w:r>
        <w:rPr>
          <w:color w:val="211E1F"/>
          <w:u w:val="single" w:color="201D1E"/>
        </w:rPr>
        <w:t xml:space="preserve"> </w:t>
      </w:r>
      <w:r>
        <w:rPr>
          <w:color w:val="211E1F"/>
          <w:u w:val="single" w:color="201D1E"/>
        </w:rPr>
        <w:tab/>
      </w:r>
      <w:r>
        <w:rPr>
          <w:color w:val="211E1F"/>
        </w:rPr>
        <w:t>Ort och</w:t>
      </w:r>
      <w:r>
        <w:rPr>
          <w:color w:val="211E1F"/>
          <w:spacing w:val="-9"/>
        </w:rPr>
        <w:t xml:space="preserve"> </w:t>
      </w:r>
      <w:r>
        <w:rPr>
          <w:color w:val="211E1F"/>
        </w:rPr>
        <w:t>datum:</w:t>
      </w:r>
      <w:r>
        <w:rPr>
          <w:rFonts w:ascii="Times New Roman"/>
          <w:color w:val="211E1F"/>
          <w:u w:val="single" w:color="201D1E"/>
        </w:rPr>
        <w:t xml:space="preserve"> </w:t>
      </w:r>
      <w:r>
        <w:rPr>
          <w:rFonts w:ascii="Times New Roman"/>
          <w:color w:val="211E1F"/>
          <w:u w:val="single" w:color="201D1E"/>
        </w:rPr>
        <w:tab/>
      </w:r>
    </w:p>
    <w:p w:rsidR="00143B40" w:rsidRPr="00585C5C" w:rsidP="00CE3173" w14:paraId="3138A5CB" w14:textId="77777777">
      <w:pPr>
        <w:pStyle w:val="BodyText"/>
        <w:spacing w:before="100"/>
        <w:ind w:left="119" w:right="17"/>
        <w:jc w:val="center"/>
        <w:rPr>
          <w:color w:val="211E1F"/>
          <w:sz w:val="16"/>
          <w:szCs w:val="16"/>
        </w:rPr>
      </w:pPr>
      <w:r>
        <w:rPr>
          <w:color w:val="211E1F"/>
          <w:sz w:val="16"/>
          <w:szCs w:val="16"/>
        </w:rPr>
        <w:br/>
      </w:r>
      <w:r w:rsidRPr="00585C5C" w:rsidR="002C7A4F">
        <w:rPr>
          <w:color w:val="211E1F"/>
          <w:sz w:val="16"/>
          <w:szCs w:val="16"/>
        </w:rPr>
        <w:t>Blanketten skickas av vårdpersonalen</w:t>
      </w:r>
      <w:r w:rsidR="003613FB">
        <w:rPr>
          <w:color w:val="211E1F"/>
          <w:sz w:val="16"/>
          <w:szCs w:val="16"/>
        </w:rPr>
        <w:t xml:space="preserve"> </w:t>
      </w:r>
      <w:r w:rsidR="00D8577B">
        <w:rPr>
          <w:color w:val="211E1F"/>
          <w:sz w:val="16"/>
          <w:szCs w:val="16"/>
        </w:rPr>
        <w:t xml:space="preserve">(internt) </w:t>
      </w:r>
      <w:r w:rsidRPr="00585C5C" w:rsidR="002C7A4F">
        <w:rPr>
          <w:color w:val="211E1F"/>
          <w:sz w:val="16"/>
          <w:szCs w:val="16"/>
        </w:rPr>
        <w:t>till: Spärradministrationen, Köpmangatan 21, plan 3. När spärren är inlagd får patienten en bekräftelse via post till folkbokföringsadressen.</w:t>
      </w:r>
    </w:p>
    <w:p w:rsidR="008C1062" w:rsidRPr="003D01BC" w:rsidP="00143B40" w14:paraId="653D1A69" w14:textId="77777777">
      <w:pPr>
        <w:pStyle w:val="BodyText"/>
        <w:spacing w:before="100"/>
        <w:ind w:left="119" w:right="17"/>
        <w:jc w:val="center"/>
      </w:pPr>
      <w:r w:rsidRPr="003D01BC">
        <w:rPr>
          <w:color w:val="211E1F"/>
          <w:sz w:val="16"/>
          <w:szCs w:val="16"/>
        </w:rPr>
        <w:t>POSTADRESS: Region Jämtland Härjedalen, Box 654, 831 27 Östersund</w:t>
      </w:r>
      <w:r w:rsidRPr="003D01BC" w:rsidR="00FB48A8">
        <w:rPr>
          <w:color w:val="211E1F"/>
          <w:sz w:val="16"/>
          <w:szCs w:val="16"/>
        </w:rPr>
        <w:t xml:space="preserve"> </w:t>
      </w:r>
      <w:r w:rsidRPr="003D01BC" w:rsidR="00941058">
        <w:rPr>
          <w:color w:val="211E1F"/>
          <w:sz w:val="16"/>
          <w:szCs w:val="16"/>
        </w:rPr>
        <w:t>•</w:t>
      </w:r>
      <w:r w:rsidRPr="003D01BC" w:rsidR="00610CC0">
        <w:rPr>
          <w:color w:val="211E1F"/>
          <w:sz w:val="16"/>
          <w:szCs w:val="16"/>
        </w:rPr>
        <w:t xml:space="preserve"> </w:t>
      </w:r>
      <w:r w:rsidRPr="003D01BC">
        <w:rPr>
          <w:color w:val="211E1F"/>
          <w:sz w:val="16"/>
          <w:szCs w:val="16"/>
        </w:rPr>
        <w:t>TELEFON: 063-15 30 0</w:t>
      </w:r>
      <w:r w:rsidRPr="003D01BC" w:rsidR="00FB48A8">
        <w:rPr>
          <w:color w:val="211E1F"/>
          <w:sz w:val="16"/>
          <w:szCs w:val="16"/>
        </w:rPr>
        <w:t xml:space="preserve">0 </w:t>
      </w:r>
      <w:r w:rsidRPr="003D01BC" w:rsidR="00941058">
        <w:rPr>
          <w:color w:val="211E1F"/>
          <w:sz w:val="16"/>
          <w:szCs w:val="16"/>
        </w:rPr>
        <w:t>•</w:t>
      </w:r>
      <w:r w:rsidRPr="003D01BC" w:rsidR="00FB48A8">
        <w:rPr>
          <w:color w:val="211E1F"/>
          <w:sz w:val="16"/>
          <w:szCs w:val="16"/>
        </w:rPr>
        <w:t xml:space="preserve"> E-POST: region@regionjh.se </w:t>
      </w:r>
      <w:r w:rsidRPr="003D01BC" w:rsidR="00941058">
        <w:rPr>
          <w:color w:val="211E1F"/>
          <w:sz w:val="16"/>
          <w:szCs w:val="16"/>
        </w:rPr>
        <w:t>•</w:t>
      </w:r>
      <w:r w:rsidRPr="003D01BC">
        <w:rPr>
          <w:color w:val="211E1F"/>
          <w:sz w:val="16"/>
          <w:szCs w:val="16"/>
        </w:rPr>
        <w:t xml:space="preserve"> WEBBPLATS: </w:t>
      </w:r>
      <w:hyperlink r:id="rId14" w:history="1">
        <w:r w:rsidRPr="003D01BC">
          <w:rPr>
            <w:color w:val="211E1F"/>
            <w:sz w:val="16"/>
            <w:szCs w:val="16"/>
          </w:rPr>
          <w:t>www.regionjh.se</w:t>
        </w:r>
      </w:hyperlink>
    </w:p>
    <w:sectPr>
      <w:headerReference w:type="default" r:id="rId15"/>
      <w:pgSz w:w="11910" w:h="16840"/>
      <w:pgMar w:top="520" w:right="620" w:bottom="0" w:left="5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B72" w14:paraId="15F4C1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B72" w14:paraId="7140F9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B72" w14:paraId="61D11E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B72" w14:paraId="262228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062" w14:paraId="312E98C4"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5371929</wp:posOffset>
          </wp:positionH>
          <wp:positionV relativeFrom="page">
            <wp:posOffset>617609</wp:posOffset>
          </wp:positionV>
          <wp:extent cx="1491298" cy="418087"/>
          <wp:effectExtent l="0" t="0" r="0" b="0"/>
          <wp:wrapNone/>
          <wp:docPr id="1" name="image1.pn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stretch>
                    <a:fillRect/>
                  </a:stretch>
                </pic:blipFill>
                <pic:spPr>
                  <a:xfrm>
                    <a:off x="0" y="0"/>
                    <a:ext cx="1491298" cy="41808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B72" w14:paraId="016B3A2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062" w14:paraId="2FBF9BD6"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774198"/>
    <w:multiLevelType w:val="hybridMultilevel"/>
    <w:tmpl w:val="A78EA338"/>
    <w:lvl w:ilvl="0">
      <w:start w:val="0"/>
      <w:numFmt w:val="bullet"/>
      <w:lvlText w:val="-"/>
      <w:lvlJc w:val="left"/>
      <w:pPr>
        <w:ind w:left="720" w:hanging="360"/>
      </w:pPr>
      <w:rPr>
        <w:rFonts w:ascii="Arial Narrow" w:eastAsia="Georgia" w:hAnsi="Arial Narrow" w:cs="Georg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62"/>
    <w:rsid w:val="00033A00"/>
    <w:rsid w:val="00051862"/>
    <w:rsid w:val="00053B72"/>
    <w:rsid w:val="00054D8D"/>
    <w:rsid w:val="000569F2"/>
    <w:rsid w:val="000703A7"/>
    <w:rsid w:val="000709BD"/>
    <w:rsid w:val="000942D3"/>
    <w:rsid w:val="00095E60"/>
    <w:rsid w:val="000B3581"/>
    <w:rsid w:val="000B6DC8"/>
    <w:rsid w:val="000D35FA"/>
    <w:rsid w:val="000D79C0"/>
    <w:rsid w:val="000F001A"/>
    <w:rsid w:val="000F5ABD"/>
    <w:rsid w:val="00100C84"/>
    <w:rsid w:val="0010417F"/>
    <w:rsid w:val="00106DA0"/>
    <w:rsid w:val="00116B7C"/>
    <w:rsid w:val="0012037B"/>
    <w:rsid w:val="00124059"/>
    <w:rsid w:val="00143B40"/>
    <w:rsid w:val="00151490"/>
    <w:rsid w:val="00177843"/>
    <w:rsid w:val="001E59A6"/>
    <w:rsid w:val="0020549A"/>
    <w:rsid w:val="00210FAE"/>
    <w:rsid w:val="00214853"/>
    <w:rsid w:val="00232695"/>
    <w:rsid w:val="00233383"/>
    <w:rsid w:val="00233E91"/>
    <w:rsid w:val="00240DD6"/>
    <w:rsid w:val="00256261"/>
    <w:rsid w:val="002638C1"/>
    <w:rsid w:val="00280163"/>
    <w:rsid w:val="002A5717"/>
    <w:rsid w:val="002C7A4F"/>
    <w:rsid w:val="002D6AF0"/>
    <w:rsid w:val="003116C7"/>
    <w:rsid w:val="00311BB7"/>
    <w:rsid w:val="00324DEE"/>
    <w:rsid w:val="003613FB"/>
    <w:rsid w:val="00366452"/>
    <w:rsid w:val="00367958"/>
    <w:rsid w:val="00385839"/>
    <w:rsid w:val="003926D2"/>
    <w:rsid w:val="003B3A5F"/>
    <w:rsid w:val="003D01BC"/>
    <w:rsid w:val="003D36D2"/>
    <w:rsid w:val="003D6631"/>
    <w:rsid w:val="0040717E"/>
    <w:rsid w:val="00421DC7"/>
    <w:rsid w:val="00423AEA"/>
    <w:rsid w:val="0043210B"/>
    <w:rsid w:val="004353C4"/>
    <w:rsid w:val="00441293"/>
    <w:rsid w:val="00441D58"/>
    <w:rsid w:val="00447AB3"/>
    <w:rsid w:val="004647DD"/>
    <w:rsid w:val="00465ADE"/>
    <w:rsid w:val="00481FC1"/>
    <w:rsid w:val="004A7A9F"/>
    <w:rsid w:val="004B41ED"/>
    <w:rsid w:val="004E727E"/>
    <w:rsid w:val="004F4F76"/>
    <w:rsid w:val="004F7F70"/>
    <w:rsid w:val="005071C4"/>
    <w:rsid w:val="00556CF6"/>
    <w:rsid w:val="00582282"/>
    <w:rsid w:val="00585C5C"/>
    <w:rsid w:val="005E2591"/>
    <w:rsid w:val="005F0FB9"/>
    <w:rsid w:val="00610CC0"/>
    <w:rsid w:val="006155DC"/>
    <w:rsid w:val="00643E0B"/>
    <w:rsid w:val="006718EF"/>
    <w:rsid w:val="00672EE0"/>
    <w:rsid w:val="00693CBA"/>
    <w:rsid w:val="006D3B13"/>
    <w:rsid w:val="006E5D96"/>
    <w:rsid w:val="006F2DC0"/>
    <w:rsid w:val="0071411A"/>
    <w:rsid w:val="00721EA5"/>
    <w:rsid w:val="00727C0F"/>
    <w:rsid w:val="00727F18"/>
    <w:rsid w:val="007430E0"/>
    <w:rsid w:val="00745DAD"/>
    <w:rsid w:val="00746B09"/>
    <w:rsid w:val="00746F70"/>
    <w:rsid w:val="00787E84"/>
    <w:rsid w:val="007A4461"/>
    <w:rsid w:val="007B6A28"/>
    <w:rsid w:val="007F2840"/>
    <w:rsid w:val="007F2CBE"/>
    <w:rsid w:val="00800087"/>
    <w:rsid w:val="00810227"/>
    <w:rsid w:val="00815AF2"/>
    <w:rsid w:val="00821664"/>
    <w:rsid w:val="00883C3E"/>
    <w:rsid w:val="008951F0"/>
    <w:rsid w:val="008B39A6"/>
    <w:rsid w:val="008B509C"/>
    <w:rsid w:val="008C1062"/>
    <w:rsid w:val="008D7B29"/>
    <w:rsid w:val="008F2E29"/>
    <w:rsid w:val="0090553C"/>
    <w:rsid w:val="009166A5"/>
    <w:rsid w:val="00931C91"/>
    <w:rsid w:val="009337C0"/>
    <w:rsid w:val="009346FF"/>
    <w:rsid w:val="00941058"/>
    <w:rsid w:val="009572A0"/>
    <w:rsid w:val="00961FF8"/>
    <w:rsid w:val="0097452B"/>
    <w:rsid w:val="0098486A"/>
    <w:rsid w:val="009C13C3"/>
    <w:rsid w:val="009F0212"/>
    <w:rsid w:val="00A20E3A"/>
    <w:rsid w:val="00A34D4E"/>
    <w:rsid w:val="00A607A6"/>
    <w:rsid w:val="00A7381C"/>
    <w:rsid w:val="00AA02E8"/>
    <w:rsid w:val="00AC1816"/>
    <w:rsid w:val="00AD16AA"/>
    <w:rsid w:val="00AD52EB"/>
    <w:rsid w:val="00AF2812"/>
    <w:rsid w:val="00B13A81"/>
    <w:rsid w:val="00B2475F"/>
    <w:rsid w:val="00B25E80"/>
    <w:rsid w:val="00B3486E"/>
    <w:rsid w:val="00B63A7F"/>
    <w:rsid w:val="00B940CB"/>
    <w:rsid w:val="00BA70D7"/>
    <w:rsid w:val="00BB0337"/>
    <w:rsid w:val="00BC09CB"/>
    <w:rsid w:val="00C01DF5"/>
    <w:rsid w:val="00C03719"/>
    <w:rsid w:val="00C11F85"/>
    <w:rsid w:val="00C15121"/>
    <w:rsid w:val="00C5134A"/>
    <w:rsid w:val="00C52B04"/>
    <w:rsid w:val="00C53D93"/>
    <w:rsid w:val="00C64DAA"/>
    <w:rsid w:val="00C760B6"/>
    <w:rsid w:val="00C87C1D"/>
    <w:rsid w:val="00C936F9"/>
    <w:rsid w:val="00CB25CC"/>
    <w:rsid w:val="00CB3975"/>
    <w:rsid w:val="00CD3C34"/>
    <w:rsid w:val="00CE3173"/>
    <w:rsid w:val="00CF1D22"/>
    <w:rsid w:val="00D232A0"/>
    <w:rsid w:val="00D46DAC"/>
    <w:rsid w:val="00D53E74"/>
    <w:rsid w:val="00D74537"/>
    <w:rsid w:val="00D820E0"/>
    <w:rsid w:val="00D847B2"/>
    <w:rsid w:val="00D8577B"/>
    <w:rsid w:val="00DA7F0A"/>
    <w:rsid w:val="00DB58C6"/>
    <w:rsid w:val="00DC13F2"/>
    <w:rsid w:val="00DE052A"/>
    <w:rsid w:val="00DE6854"/>
    <w:rsid w:val="00DF6E72"/>
    <w:rsid w:val="00E767DE"/>
    <w:rsid w:val="00E77BC1"/>
    <w:rsid w:val="00E87962"/>
    <w:rsid w:val="00EA3C08"/>
    <w:rsid w:val="00EB00B8"/>
    <w:rsid w:val="00EC03D4"/>
    <w:rsid w:val="00ED6352"/>
    <w:rsid w:val="00ED724B"/>
    <w:rsid w:val="00EE5027"/>
    <w:rsid w:val="00EE7A8A"/>
    <w:rsid w:val="00F022AE"/>
    <w:rsid w:val="00F07943"/>
    <w:rsid w:val="00F16397"/>
    <w:rsid w:val="00F25453"/>
    <w:rsid w:val="00F36D76"/>
    <w:rsid w:val="00F57368"/>
    <w:rsid w:val="00F60FD2"/>
    <w:rsid w:val="00F65EEC"/>
    <w:rsid w:val="00F73ED6"/>
    <w:rsid w:val="00F74ABD"/>
    <w:rsid w:val="00FB3B4A"/>
    <w:rsid w:val="00FB48A8"/>
    <w:rsid w:val="00FC5674"/>
    <w:rsid w:val="00FE31BE"/>
    <w:rsid w:val="48E8DEB9"/>
    <w:rsid w:val="4934C614"/>
    <w:rsid w:val="5EF8F597"/>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docId w15:val="{07FF32B2-059A-42E9-8A58-50484B44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eastAsia="Georgia" w:hAnsi="Georgia" w:cs="Georgia"/>
      <w:lang w:val="sv-SE"/>
    </w:rPr>
  </w:style>
  <w:style w:type="paragraph" w:styleId="Heading1">
    <w:name w:val="heading 1"/>
    <w:basedOn w:val="Normal"/>
    <w:uiPriority w:val="9"/>
    <w:qFormat/>
    <w:pPr>
      <w:spacing w:before="125"/>
      <w:ind w:left="26"/>
      <w:outlineLvl w:val="0"/>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Narrow" w:eastAsia="Arial Narrow" w:hAnsi="Arial Narrow" w:cs="Arial Narrow"/>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6"/>
      <w:ind w:left="150"/>
    </w:pPr>
  </w:style>
  <w:style w:type="paragraph" w:styleId="Header">
    <w:name w:val="header"/>
    <w:basedOn w:val="Normal"/>
    <w:link w:val="SidhuvudChar"/>
    <w:uiPriority w:val="99"/>
    <w:unhideWhenUsed/>
    <w:rsid w:val="002C7A4F"/>
    <w:pPr>
      <w:tabs>
        <w:tab w:val="center" w:pos="4536"/>
        <w:tab w:val="right" w:pos="9072"/>
      </w:tabs>
    </w:pPr>
  </w:style>
  <w:style w:type="character" w:customStyle="1" w:styleId="SidhuvudChar">
    <w:name w:val="Sidhuvud Char"/>
    <w:basedOn w:val="DefaultParagraphFont"/>
    <w:link w:val="Header"/>
    <w:uiPriority w:val="99"/>
    <w:rsid w:val="002C7A4F"/>
    <w:rPr>
      <w:rFonts w:ascii="Georgia" w:eastAsia="Georgia" w:hAnsi="Georgia" w:cs="Georgia"/>
    </w:rPr>
  </w:style>
  <w:style w:type="paragraph" w:styleId="Footer">
    <w:name w:val="footer"/>
    <w:basedOn w:val="Normal"/>
    <w:link w:val="SidfotChar"/>
    <w:uiPriority w:val="99"/>
    <w:unhideWhenUsed/>
    <w:rsid w:val="002C7A4F"/>
    <w:pPr>
      <w:tabs>
        <w:tab w:val="center" w:pos="4536"/>
        <w:tab w:val="right" w:pos="9072"/>
      </w:tabs>
    </w:pPr>
  </w:style>
  <w:style w:type="character" w:customStyle="1" w:styleId="SidfotChar">
    <w:name w:val="Sidfot Char"/>
    <w:basedOn w:val="DefaultParagraphFont"/>
    <w:link w:val="Footer"/>
    <w:uiPriority w:val="99"/>
    <w:rsid w:val="002C7A4F"/>
    <w:rPr>
      <w:rFonts w:ascii="Georgia" w:eastAsia="Georgia" w:hAnsi="Georgia" w:cs="Georgia"/>
    </w:rPr>
  </w:style>
  <w:style w:type="character" w:styleId="Hyperlink">
    <w:name w:val="Hyperlink"/>
    <w:basedOn w:val="DefaultParagraphFont"/>
    <w:uiPriority w:val="99"/>
    <w:unhideWhenUsed/>
    <w:rsid w:val="00610CC0"/>
    <w:rPr>
      <w:color w:val="0000FF" w:themeColor="hyperlink"/>
      <w:u w:val="single"/>
    </w:rPr>
  </w:style>
  <w:style w:type="character" w:customStyle="1" w:styleId="Olstomnmnande1">
    <w:name w:val="Olöst omnämnande1"/>
    <w:basedOn w:val="DefaultParagraphFont"/>
    <w:uiPriority w:val="99"/>
    <w:semiHidden/>
    <w:unhideWhenUsed/>
    <w:rsid w:val="00610CC0"/>
    <w:rPr>
      <w:color w:val="605E5C"/>
      <w:shd w:val="clear" w:color="auto" w:fill="E1DFDD"/>
    </w:rPr>
  </w:style>
  <w:style w:type="table" w:customStyle="1" w:styleId="TableNormal1">
    <w:name w:val="Table Normal1"/>
    <w:uiPriority w:val="2"/>
    <w:semiHidden/>
    <w:unhideWhenUsed/>
    <w:qFormat/>
    <w:rsid w:val="00465ADE"/>
    <w:tblPr>
      <w:tblInd w:w="0" w:type="dxa"/>
      <w:tblCellMar>
        <w:top w:w="0" w:type="dxa"/>
        <w:left w:w="0" w:type="dxa"/>
        <w:bottom w:w="0" w:type="dxa"/>
        <w:right w:w="0" w:type="dxa"/>
      </w:tblCellMar>
    </w:tblPr>
  </w:style>
  <w:style w:type="paragraph" w:styleId="BalloonText">
    <w:name w:val="Balloon Text"/>
    <w:basedOn w:val="Normal"/>
    <w:link w:val="BallongtextChar"/>
    <w:uiPriority w:val="99"/>
    <w:semiHidden/>
    <w:unhideWhenUsed/>
    <w:rsid w:val="00BC09CB"/>
    <w:rPr>
      <w:rFonts w:ascii="Segoe UI" w:hAnsi="Segoe UI" w:cs="Segoe UI"/>
      <w:sz w:val="18"/>
      <w:szCs w:val="18"/>
    </w:rPr>
  </w:style>
  <w:style w:type="character" w:customStyle="1" w:styleId="BallongtextChar">
    <w:name w:val="Ballongtext Char"/>
    <w:basedOn w:val="DefaultParagraphFont"/>
    <w:link w:val="BalloonText"/>
    <w:uiPriority w:val="99"/>
    <w:semiHidden/>
    <w:rsid w:val="00BC09CB"/>
    <w:rPr>
      <w:rFonts w:ascii="Segoe UI" w:eastAsia="Georgia"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2.png" /><Relationship Id="rId14" Type="http://schemas.openxmlformats.org/officeDocument/2006/relationships/hyperlink" Target="http://www.regionjh.se/"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7BC6B5D7B6C64683773CEA9D4D67D4" ma:contentTypeVersion="9" ma:contentTypeDescription="Skapa ett nytt dokument." ma:contentTypeScope="" ma:versionID="75bd8e61b3171945e847889cde1cd19b">
  <xsd:schema xmlns:xsd="http://www.w3.org/2001/XMLSchema" xmlns:xs="http://www.w3.org/2001/XMLSchema" xmlns:p="http://schemas.microsoft.com/office/2006/metadata/properties" xmlns:ns3="558f8a1f-fd98-4038-8d82-e415d333ef52" xmlns:ns4="955d5fde-d6fc-4ed8-8ef0-6b9fca7e1a9c" targetNamespace="http://schemas.microsoft.com/office/2006/metadata/properties" ma:root="true" ma:fieldsID="72f18c8ccc17cd81319f332fac48a22a" ns3:_="" ns4:_="">
    <xsd:import namespace="558f8a1f-fd98-4038-8d82-e415d333ef52"/>
    <xsd:import namespace="955d5fde-d6fc-4ed8-8ef0-6b9fca7e1a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f8a1f-fd98-4038-8d82-e415d333e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d5fde-d6fc-4ed8-8ef0-6b9fca7e1a9c"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48D03-DC4D-4A9C-A28B-CF604A3AB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f8a1f-fd98-4038-8d82-e415d333ef52"/>
    <ds:schemaRef ds:uri="955d5fde-d6fc-4ed8-8ef0-6b9fca7e1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B0A9A-0078-4E0B-AF5A-7398FEEDFAD2}">
  <ds:schemaRefs>
    <ds:schemaRef ds:uri="http://purl.org/dc/elements/1.1/"/>
    <ds:schemaRef ds:uri="http://schemas.microsoft.com/office/2006/metadata/properties"/>
    <ds:schemaRef ds:uri="http://schemas.openxmlformats.org/package/2006/metadata/core-properties"/>
    <ds:schemaRef ds:uri="http://purl.org/dc/terms/"/>
    <ds:schemaRef ds:uri="955d5fde-d6fc-4ed8-8ef0-6b9fca7e1a9c"/>
    <ds:schemaRef ds:uri="http://schemas.microsoft.com/office/infopath/2007/PartnerControls"/>
    <ds:schemaRef ds:uri="http://schemas.microsoft.com/office/2006/documentManagement/types"/>
    <ds:schemaRef ds:uri="558f8a1f-fd98-4038-8d82-e415d333ef52"/>
    <ds:schemaRef ds:uri="http://www.w3.org/XML/1998/namespace"/>
    <ds:schemaRef ds:uri="http://purl.org/dc/dcmitype/"/>
  </ds:schemaRefs>
</ds:datastoreItem>
</file>

<file path=customXml/itemProps3.xml><?xml version="1.0" encoding="utf-8"?>
<ds:datastoreItem xmlns:ds="http://schemas.openxmlformats.org/officeDocument/2006/customXml" ds:itemID="{5D4378C5-C8C3-4C06-9F7A-1256AB50C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1444</Words>
  <Characters>7656</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Hallqvist</dc:creator>
  <cp:lastModifiedBy>Frida Hallqvist</cp:lastModifiedBy>
  <cp:revision>12</cp:revision>
  <cp:lastPrinted>2021-01-25T13:30:00Z</cp:lastPrinted>
  <dcterms:created xsi:type="dcterms:W3CDTF">2021-01-19T10:14:00Z</dcterms:created>
  <dcterms:modified xsi:type="dcterms:W3CDTF">2021-01-25T13:35:00Z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0x0101001F7BC6B5D7B6C64683773CEA9D4D67D4</vt:lpwstr>
  </property>
  <property fmtid="{D5CDD505-2E9C-101B-9397-08002B2CF9AE}" pid="3" name="Created">
    <vt:filetime>2017-05-04T00:00:00Z</vt:filetime>
  </property>
  <property fmtid="{D5CDD505-2E9C-101B-9397-08002B2CF9AE}" pid="4" name="Creator">
    <vt:lpwstr>Adobe InDesign CS5.5 (7.5.3)</vt:lpwstr>
  </property>
  <property fmtid="{D5CDD505-2E9C-101B-9397-08002B2CF9AE}" pid="5" name="C_Api_Comment">
    <vt:lpwstr>https://rjh.centuri.se:443/command/workflow/60724/comment</vt:lpwstr>
  </property>
  <property fmtid="{D5CDD505-2E9C-101B-9397-08002B2CF9AE}" pid="6" name="C_Approved">
    <vt:lpwstr/>
  </property>
  <property fmtid="{D5CDD505-2E9C-101B-9397-08002B2CF9AE}" pid="7" name="C_ApprovedDate">
    <vt:lpwstr/>
  </property>
  <property fmtid="{D5CDD505-2E9C-101B-9397-08002B2CF9AE}" pid="8" name="C_Approvers">
    <vt:lpwstr/>
  </property>
  <property fmtid="{D5CDD505-2E9C-101B-9397-08002B2CF9AE}" pid="9" name="C_Approvers_JobTitles">
    <vt:lpwstr/>
  </property>
  <property fmtid="{D5CDD505-2E9C-101B-9397-08002B2CF9AE}" pid="10" name="C_Approvers_WorkUnits">
    <vt:lpwstr/>
  </property>
  <property fmtid="{D5CDD505-2E9C-101B-9397-08002B2CF9AE}" pid="11" name="C_AuditDate">
    <vt:lpwstr>2026-01-17</vt:lpwstr>
  </property>
  <property fmtid="{D5CDD505-2E9C-101B-9397-08002B2CF9AE}" pid="12" name="C_AuditDateExtended">
    <vt:lpwstr/>
  </property>
  <property fmtid="{D5CDD505-2E9C-101B-9397-08002B2CF9AE}" pid="13" name="C_AuditFrequency">
    <vt:lpwstr>12</vt:lpwstr>
  </property>
  <property fmtid="{D5CDD505-2E9C-101B-9397-08002B2CF9AE}" pid="14" name="C_Category">
    <vt:lpwstr>Blankett</vt:lpwstr>
  </property>
  <property fmtid="{D5CDD505-2E9C-101B-9397-08002B2CF9AE}" pid="15" name="C_CategoryDescription">
    <vt:lpwstr>Underlag till information som skall skapas. Saknar Granskare/Godkännare. Publiceras endast på originalformat med Lås ej.</vt:lpwstr>
  </property>
  <property fmtid="{D5CDD505-2E9C-101B-9397-08002B2CF9AE}" pid="16" name="C_CategoryId">
    <vt:lpwstr>daf2e9ec-bb64-5fe1-aa26-9ecb25fea0a2</vt:lpwstr>
  </property>
  <property fmtid="{D5CDD505-2E9C-101B-9397-08002B2CF9AE}" pid="17" name="C_Comparable">
    <vt:lpwstr>True</vt:lpwstr>
  </property>
  <property fmtid="{D5CDD505-2E9C-101B-9397-08002B2CF9AE}" pid="18" name="C_Created">
    <vt:lpwstr>2025-01-17</vt:lpwstr>
  </property>
  <property fmtid="{D5CDD505-2E9C-101B-9397-08002B2CF9AE}" pid="19" name="C_CreatedBy">
    <vt:lpwstr>Frida Hallqvist</vt:lpwstr>
  </property>
  <property fmtid="{D5CDD505-2E9C-101B-9397-08002B2CF9AE}" pid="20" name="C_CreatedBy_JobTitle">
    <vt:lpwstr/>
  </property>
  <property fmtid="{D5CDD505-2E9C-101B-9397-08002B2CF9AE}" pid="21" name="C_CreatedBy_WorkUnit">
    <vt:lpwstr>Digital utveckling</vt:lpwstr>
  </property>
  <property fmtid="{D5CDD505-2E9C-101B-9397-08002B2CF9AE}" pid="22" name="C_CreatedBy_WorkUnitPath">
    <vt:lpwstr>Region Jämtland Härjedalen / Regionstab / Utveckling och Digitalisering / Digitalisering / Digital utveckling</vt:lpwstr>
  </property>
  <property fmtid="{D5CDD505-2E9C-101B-9397-08002B2CF9AE}" pid="23" name="C_CreatedDate">
    <vt:lpwstr>2025-01-17</vt:lpwstr>
  </property>
  <property fmtid="{D5CDD505-2E9C-101B-9397-08002B2CF9AE}" pid="24" name="C_Description">
    <vt:lpwstr>Blankett för att begära spärr av journaluppgifter</vt:lpwstr>
  </property>
  <property fmtid="{D5CDD505-2E9C-101B-9397-08002B2CF9AE}" pid="25" name="C_DocumentNumber">
    <vt:lpwstr>60724-2</vt:lpwstr>
  </property>
  <property fmtid="{D5CDD505-2E9C-101B-9397-08002B2CF9AE}" pid="26" name="C_FileCategory">
    <vt:lpwstr>Document</vt:lpwstr>
  </property>
  <property fmtid="{D5CDD505-2E9C-101B-9397-08002B2CF9AE}" pid="27" name="C_FinishBefore">
    <vt:lpwstr/>
  </property>
  <property fmtid="{D5CDD505-2E9C-101B-9397-08002B2CF9AE}" pid="28" name="C_FinishBeforeAuto">
    <vt:lpwstr>False</vt:lpwstr>
  </property>
  <property fmtid="{D5CDD505-2E9C-101B-9397-08002B2CF9AE}" pid="29" name="C_FinishBeforeDate">
    <vt:lpwstr/>
  </property>
  <property fmtid="{D5CDD505-2E9C-101B-9397-08002B2CF9AE}" pid="30" name="C_FormConfigId">
    <vt:lpwstr>39420bde-0e30-42d6-afd5-0b04b7d982c0</vt:lpwstr>
  </property>
  <property fmtid="{D5CDD505-2E9C-101B-9397-08002B2CF9AE}" pid="31" name="C_Form_TYP_AV_BLANKETT">
    <vt:lpwstr>Formulär</vt:lpwstr>
  </property>
  <property fmtid="{D5CDD505-2E9C-101B-9397-08002B2CF9AE}" pid="32" name="C_FrequencyInMonths">
    <vt:lpwstr>12</vt:lpwstr>
  </property>
  <property fmtid="{D5CDD505-2E9C-101B-9397-08002B2CF9AE}" pid="33" name="C_HasPreviousIssue">
    <vt:lpwstr>True</vt:lpwstr>
  </property>
  <property fmtid="{D5CDD505-2E9C-101B-9397-08002B2CF9AE}" pid="34" name="C_HasVisibleReportTemplates">
    <vt:lpwstr>False</vt:lpwstr>
  </property>
  <property fmtid="{D5CDD505-2E9C-101B-9397-08002B2CF9AE}" pid="35" name="C_IssueNumber">
    <vt:lpwstr>2</vt:lpwstr>
  </property>
  <property fmtid="{D5CDD505-2E9C-101B-9397-08002B2CF9AE}" pid="36" name="C_Language">
    <vt:lpwstr>sv-SE</vt:lpwstr>
  </property>
  <property fmtid="{D5CDD505-2E9C-101B-9397-08002B2CF9AE}" pid="37" name="C_Link">
    <vt:lpwstr>https://rjh.centuri.se:443/RegNo/60724</vt:lpwstr>
  </property>
  <property fmtid="{D5CDD505-2E9C-101B-9397-08002B2CF9AE}" pid="38" name="C_LinkToDoRespond">
    <vt:lpwstr>https://rjh.centuri.se:443/#/todo/dependee</vt:lpwstr>
  </property>
  <property fmtid="{D5CDD505-2E9C-101B-9397-08002B2CF9AE}" pid="39" name="C_Link_Compare">
    <vt:lpwstr>https://rjh.centuri.se:443/Compare/60724</vt:lpwstr>
  </property>
  <property fmtid="{D5CDD505-2E9C-101B-9397-08002B2CF9AE}" pid="40" name="C_Link_ToDo_Tasks">
    <vt:lpwstr>https://rjh.centuri.se:443/#/todo/tasks</vt:lpwstr>
  </property>
  <property fmtid="{D5CDD505-2E9C-101B-9397-08002B2CF9AE}" pid="41" name="C_Link_ToDo_Work">
    <vt:lpwstr>https://rjh.centuri.se:443/#/todo/work</vt:lpwstr>
  </property>
  <property fmtid="{D5CDD505-2E9C-101B-9397-08002B2CF9AE}" pid="42" name="C_Mandatory">
    <vt:lpwstr>False</vt:lpwstr>
  </property>
  <property fmtid="{D5CDD505-2E9C-101B-9397-08002B2CF9AE}" pid="43" name="C_OldRegNo">
    <vt:lpwstr/>
  </property>
  <property fmtid="{D5CDD505-2E9C-101B-9397-08002B2CF9AE}" pid="44" name="C_Owner">
    <vt:lpwstr>Frida Hallqvist</vt:lpwstr>
  </property>
  <property fmtid="{D5CDD505-2E9C-101B-9397-08002B2CF9AE}" pid="45" name="C_Owners">
    <vt:lpwstr>Frida Hallqvist</vt:lpwstr>
  </property>
  <property fmtid="{D5CDD505-2E9C-101B-9397-08002B2CF9AE}" pid="46" name="C_Owner_Email">
    <vt:lpwstr>frida.hallqvist@regionjh.se</vt:lpwstr>
  </property>
  <property fmtid="{D5CDD505-2E9C-101B-9397-08002B2CF9AE}" pid="47" name="C_Owner_FamilyName">
    <vt:lpwstr>Hallqvist</vt:lpwstr>
  </property>
  <property fmtid="{D5CDD505-2E9C-101B-9397-08002B2CF9AE}" pid="48" name="C_Owner_GivenName">
    <vt:lpwstr>Frida</vt:lpwstr>
  </property>
  <property fmtid="{D5CDD505-2E9C-101B-9397-08002B2CF9AE}" pid="49" name="C_Owner_JobTitle">
    <vt:lpwstr/>
  </property>
  <property fmtid="{D5CDD505-2E9C-101B-9397-08002B2CF9AE}" pid="50" name="C_Owner_UserName">
    <vt:lpwstr>frbl</vt:lpwstr>
  </property>
  <property fmtid="{D5CDD505-2E9C-101B-9397-08002B2CF9AE}" pid="51" name="C_Owner_WorkUnit">
    <vt:lpwstr>Digital utveckling</vt:lpwstr>
  </property>
  <property fmtid="{D5CDD505-2E9C-101B-9397-08002B2CF9AE}" pid="52" name="C_Owner_WorkUnitPath">
    <vt:lpwstr>Region Jämtland Härjedalen / Regionstab / Utveckling och Digitalisering / Digitalisering / Digital utveckling</vt:lpwstr>
  </property>
  <property fmtid="{D5CDD505-2E9C-101B-9397-08002B2CF9AE}" pid="53" name="C_Owner_WorkUnit_ExternalId">
    <vt:lpwstr/>
  </property>
  <property fmtid="{D5CDD505-2E9C-101B-9397-08002B2CF9AE}" pid="54" name="C_RegistrationNumber">
    <vt:lpwstr>60724</vt:lpwstr>
  </property>
  <property fmtid="{D5CDD505-2E9C-101B-9397-08002B2CF9AE}" pid="55" name="C_RegistrationNumberId">
    <vt:lpwstr>e3c26300-97db-4555-b4ef-47c1379631f2</vt:lpwstr>
  </property>
  <property fmtid="{D5CDD505-2E9C-101B-9397-08002B2CF9AE}" pid="56" name="C_RegNo">
    <vt:lpwstr>60724-2</vt:lpwstr>
  </property>
  <property fmtid="{D5CDD505-2E9C-101B-9397-08002B2CF9AE}" pid="57" name="C_Restricted">
    <vt:lpwstr>False</vt:lpwstr>
  </property>
  <property fmtid="{D5CDD505-2E9C-101B-9397-08002B2CF9AE}" pid="58" name="C_Reviewed">
    <vt:lpwstr/>
  </property>
  <property fmtid="{D5CDD505-2E9C-101B-9397-08002B2CF9AE}" pid="59" name="C_ReviewedDate">
    <vt:lpwstr/>
  </property>
  <property fmtid="{D5CDD505-2E9C-101B-9397-08002B2CF9AE}" pid="60" name="C_Reviewers">
    <vt:lpwstr/>
  </property>
  <property fmtid="{D5CDD505-2E9C-101B-9397-08002B2CF9AE}" pid="61" name="C_Reviewers_JobTitles">
    <vt:lpwstr/>
  </property>
  <property fmtid="{D5CDD505-2E9C-101B-9397-08002B2CF9AE}" pid="62" name="C_Reviewers_WorkUnits">
    <vt:lpwstr/>
  </property>
  <property fmtid="{D5CDD505-2E9C-101B-9397-08002B2CF9AE}" pid="63" name="C_Revision">
    <vt:lpwstr>0</vt:lpwstr>
  </property>
  <property fmtid="{D5CDD505-2E9C-101B-9397-08002B2CF9AE}" pid="64" name="C_Stage">
    <vt:lpwstr>Publicerad</vt:lpwstr>
  </property>
  <property fmtid="{D5CDD505-2E9C-101B-9397-08002B2CF9AE}" pid="65" name="C_StartAfter">
    <vt:lpwstr/>
  </property>
  <property fmtid="{D5CDD505-2E9C-101B-9397-08002B2CF9AE}" pid="66" name="C_StartAfterDate">
    <vt:lpwstr/>
  </property>
  <property fmtid="{D5CDD505-2E9C-101B-9397-08002B2CF9AE}" pid="67" name="C_Tags">
    <vt:lpwstr>Ska taggas ledningssystemet, Journal</vt:lpwstr>
  </property>
  <property fmtid="{D5CDD505-2E9C-101B-9397-08002B2CF9AE}" pid="68" name="C_Template">
    <vt:lpwstr/>
  </property>
  <property fmtid="{D5CDD505-2E9C-101B-9397-08002B2CF9AE}" pid="69" name="C_Title">
    <vt:lpwstr>Begäran om spärr av journaluppgifter</vt:lpwstr>
  </property>
  <property fmtid="{D5CDD505-2E9C-101B-9397-08002B2CF9AE}" pid="70" name="C_UpdatedWhen">
    <vt:lpwstr>2025-01-17</vt:lpwstr>
  </property>
  <property fmtid="{D5CDD505-2E9C-101B-9397-08002B2CF9AE}" pid="71" name="C_UpdatedWhenDate">
    <vt:lpwstr>2025-01-17</vt:lpwstr>
  </property>
  <property fmtid="{D5CDD505-2E9C-101B-9397-08002B2CF9AE}" pid="72" name="C_ValidFrom">
    <vt:lpwstr>2025-01-17</vt:lpwstr>
  </property>
  <property fmtid="{D5CDD505-2E9C-101B-9397-08002B2CF9AE}" pid="73" name="C_ValidFromDate">
    <vt:lpwstr>2025-01-17</vt:lpwstr>
  </property>
  <property fmtid="{D5CDD505-2E9C-101B-9397-08002B2CF9AE}" pid="74" name="C_ValidUntil">
    <vt:lpwstr/>
  </property>
  <property fmtid="{D5CDD505-2E9C-101B-9397-08002B2CF9AE}" pid="75" name="C_ValidUntilDate">
    <vt:lpwstr/>
  </property>
  <property fmtid="{D5CDD505-2E9C-101B-9397-08002B2CF9AE}" pid="76" name="C_ViewMode">
    <vt:lpwstr>ViewModeOriginal</vt:lpwstr>
  </property>
  <property fmtid="{D5CDD505-2E9C-101B-9397-08002B2CF9AE}" pid="77" name="C_Workflow">
    <vt:lpwstr>Blankett</vt:lpwstr>
  </property>
  <property fmtid="{D5CDD505-2E9C-101B-9397-08002B2CF9AE}" pid="78" name="C_WorkflowId">
    <vt:lpwstr>9acdd744-e6ca-4962-8c1e-4d9388792f44</vt:lpwstr>
  </property>
  <property fmtid="{D5CDD505-2E9C-101B-9397-08002B2CF9AE}" pid="79" name="C_WorkUnit">
    <vt:lpwstr>Digital utveckling</vt:lpwstr>
  </property>
  <property fmtid="{D5CDD505-2E9C-101B-9397-08002B2CF9AE}" pid="80" name="C_WorkUnitPath">
    <vt:lpwstr>Region Jämtland Härjedalen / Regionstab / Utveckling och Digitalisering / Digitalisering / Digital utveckling</vt:lpwstr>
  </property>
  <property fmtid="{D5CDD505-2E9C-101B-9397-08002B2CF9AE}" pid="81" name="LastSaved">
    <vt:filetime>2020-09-30T00:00:00Z</vt:filetime>
  </property>
  <property fmtid="{D5CDD505-2E9C-101B-9397-08002B2CF9AE}" pid="82" name="MSIP_Label_3b0b0de0-301b-43bc-be01-b232acb4eea4_ActionId">
    <vt:lpwstr>50da3b20-c369-4fe5-9829-9274e139ec41</vt:lpwstr>
  </property>
  <property fmtid="{D5CDD505-2E9C-101B-9397-08002B2CF9AE}" pid="83" name="MSIP_Label_3b0b0de0-301b-43bc-be01-b232acb4eea4_Application">
    <vt:lpwstr>Microsoft Azure Information Protection</vt:lpwstr>
  </property>
  <property fmtid="{D5CDD505-2E9C-101B-9397-08002B2CF9AE}" pid="84" name="MSIP_Label_3b0b0de0-301b-43bc-be01-b232acb4eea4_Enabled">
    <vt:lpwstr>True</vt:lpwstr>
  </property>
  <property fmtid="{D5CDD505-2E9C-101B-9397-08002B2CF9AE}" pid="85" name="MSIP_Label_3b0b0de0-301b-43bc-be01-b232acb4eea4_Extended_MSFT_Method">
    <vt:lpwstr>Automatic</vt:lpwstr>
  </property>
  <property fmtid="{D5CDD505-2E9C-101B-9397-08002B2CF9AE}" pid="86" name="MSIP_Label_3b0b0de0-301b-43bc-be01-b232acb4eea4_Name">
    <vt:lpwstr>Intern</vt:lpwstr>
  </property>
  <property fmtid="{D5CDD505-2E9C-101B-9397-08002B2CF9AE}" pid="87" name="MSIP_Label_3b0b0de0-301b-43bc-be01-b232acb4eea4_Owner">
    <vt:lpwstr>frida.hallqvist@regionjh.se</vt:lpwstr>
  </property>
  <property fmtid="{D5CDD505-2E9C-101B-9397-08002B2CF9AE}" pid="88" name="MSIP_Label_3b0b0de0-301b-43bc-be01-b232acb4eea4_SetDate">
    <vt:lpwstr>2020-09-30T12:17:39.3962335Z</vt:lpwstr>
  </property>
  <property fmtid="{D5CDD505-2E9C-101B-9397-08002B2CF9AE}" pid="89" name="MSIP_Label_3b0b0de0-301b-43bc-be01-b232acb4eea4_SiteId">
    <vt:lpwstr>d3b4cf3a-ca77-4a02-aefa-f4398591468f</vt:lpwstr>
  </property>
  <property fmtid="{D5CDD505-2E9C-101B-9397-08002B2CF9AE}" pid="90" name="Sensitivity">
    <vt:lpwstr>Intern</vt:lpwstr>
  </property>
</Properties>
</file>