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F45001" w:rsidRPr="00F03A5A" w:rsidP="00F03A5A" w14:paraId="5C9AE128" w14:textId="77777777">
      <w:pPr>
        <w:pStyle w:val="Titel"/>
        <w:rPr>
          <w:rFonts w:eastAsia="Times New Roman"/>
        </w:rPr>
      </w:pPr>
      <w:r w:rsidRPr="00975D5F">
        <w:fldChar w:fldCharType="begin"/>
      </w:r>
      <w:r w:rsidR="00AA6099">
        <w:instrText xml:space="preserve"> DOCPROPERTY C_Title \* MERGEFORMAT \* FirstCap </w:instrText>
      </w:r>
      <w:r w:rsidRPr="00975D5F">
        <w:fldChar w:fldCharType="separate"/>
      </w:r>
      <w:r w:rsidR="00A77C37">
        <w:rPr>
          <w:rFonts w:eastAsia="Times New Roman"/>
        </w:rPr>
        <w:t>Regionövergripande</w:t>
      </w:r>
      <w:r w:rsidR="00AA6099">
        <w:t xml:space="preserve"> checklista inför/vid dödsfall inom slutenvården</w:t>
      </w:r>
      <w:r w:rsidRPr="00975D5F">
        <w:rPr>
          <w:rFonts w:eastAsia="Times New Roman"/>
        </w:rPr>
        <w:fldChar w:fldCharType="end"/>
      </w:r>
    </w:p>
    <w:p w:rsidR="00AA6099" w:rsidRPr="000818E5" w:rsidP="00AA6099" w14:paraId="3CBCA255" w14:textId="77777777">
      <w:pPr>
        <w:pStyle w:val="Heading2"/>
      </w:pPr>
      <w:r w:rsidRPr="008F0978">
        <w:t>Vid dödsfall:</w:t>
      </w:r>
    </w:p>
    <w:p w:rsidR="00AA6099" w:rsidP="00AA6099" w14:paraId="2BAC78D0" w14:textId="77777777">
      <w:pPr>
        <w:rPr>
          <w:rFonts w:asciiTheme="minorHAnsi" w:hAnsiTheme="minorHAnsi"/>
        </w:rPr>
      </w:pPr>
      <w:r w:rsidRPr="26606DBF">
        <w:rPr>
          <w:rFonts w:asciiTheme="minorHAnsi" w:hAnsiTheme="minorHAnsi"/>
        </w:rPr>
        <w:t xml:space="preserve">När en patient avlidit ska dödsfall konstateras av läkare. </w:t>
      </w:r>
      <w:r w:rsidR="003B7382">
        <w:rPr>
          <w:rFonts w:asciiTheme="minorHAnsi" w:hAnsiTheme="minorHAnsi"/>
        </w:rPr>
        <w:t xml:space="preserve">En läkare kan vid förväntade dödsfall delegera undersökningen till en legitimerad sjuksköterska av den uppenbart döda kroppen (kolla pupillreaktion, lyssna på hjärtat, ingen puls och ingen konstaterad andning). </w:t>
      </w:r>
      <w:r w:rsidRPr="0066569C" w:rsidR="004B3A9B">
        <w:rPr>
          <w:rFonts w:asciiTheme="minorHAnsi" w:hAnsiTheme="minorHAnsi"/>
        </w:rPr>
        <w:t xml:space="preserve">Läkaren ska då dokumentera </w:t>
      </w:r>
      <w:r w:rsidRPr="0066569C" w:rsidR="0066569C">
        <w:rPr>
          <w:rFonts w:asciiTheme="minorHAnsi" w:hAnsiTheme="minorHAnsi"/>
        </w:rPr>
        <w:t>detta i journalen</w:t>
      </w:r>
      <w:r w:rsidRPr="0066569C">
        <w:rPr>
          <w:rFonts w:asciiTheme="minorHAnsi" w:hAnsiTheme="minorHAnsi"/>
        </w:rPr>
        <w:t xml:space="preserve">. </w:t>
      </w:r>
      <w:r w:rsidRPr="0066569C" w:rsidR="00E00109">
        <w:rPr>
          <w:rFonts w:asciiTheme="minorHAnsi" w:hAnsiTheme="minorHAnsi"/>
        </w:rPr>
        <w:t>Avdelningssekreterare</w:t>
      </w:r>
      <w:r w:rsidRPr="00E00109" w:rsidR="00E00109">
        <w:rPr>
          <w:rFonts w:asciiTheme="minorHAnsi" w:hAnsiTheme="minorHAnsi"/>
        </w:rPr>
        <w:t>/alt sekreterare som transkriberar epikris måste kontrollera att dödsbevis och dödsorsaksintyg finns- och annars be om detta.</w:t>
      </w:r>
    </w:p>
    <w:p w:rsidR="006D2853" w:rsidP="00AA6099" w14:paraId="12A3868D" w14:textId="77777777">
      <w:pPr>
        <w:rPr>
          <w:rFonts w:asciiTheme="minorHAnsi" w:hAnsiTheme="minorHAnsi"/>
        </w:rPr>
      </w:pPr>
    </w:p>
    <w:p w:rsidR="00036F66" w:rsidP="00AA6099" w14:paraId="266D9189" w14:textId="77777777">
      <w:pPr>
        <w:rPr>
          <w:rFonts w:asciiTheme="minorHAnsi" w:hAnsiTheme="minorHAnsi"/>
        </w:rPr>
      </w:pPr>
    </w:p>
    <w:tbl>
      <w:tblPr>
        <w:tblStyle w:val="ListTable3Accent5"/>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1276"/>
      </w:tblGrid>
      <w:tr w14:paraId="27989AE6" w14:textId="77777777" w:rsidTr="00D47D4B">
        <w:tblPrEx>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364" w:type="dxa"/>
            <w:tcBorders>
              <w:bottom w:val="none" w:sz="0" w:space="0" w:color="auto"/>
              <w:right w:val="none" w:sz="0" w:space="0" w:color="auto"/>
            </w:tcBorders>
          </w:tcPr>
          <w:p w:rsidR="00AA6099" w:rsidP="00C604C3" w14:paraId="54750517" w14:textId="77777777">
            <w:pPr>
              <w:pStyle w:val="Brdtext-RJH"/>
              <w:rPr>
                <w:lang w:val="sv-SE"/>
              </w:rPr>
            </w:pPr>
            <w:r>
              <w:rPr>
                <w:lang w:val="sv-SE"/>
              </w:rPr>
              <w:t xml:space="preserve">                                                               Arbetsmoment</w:t>
            </w:r>
          </w:p>
        </w:tc>
        <w:tc>
          <w:tcPr>
            <w:tcW w:w="1276" w:type="dxa"/>
          </w:tcPr>
          <w:p w:rsidR="00AA6099" w:rsidP="00C604C3" w14:paraId="285138C5" w14:textId="77777777">
            <w:pPr>
              <w:pStyle w:val="Brdtext-RJH"/>
              <w:rPr>
                <w:lang w:val="sv-SE"/>
              </w:rPr>
            </w:pPr>
            <w:r>
              <w:rPr>
                <w:lang w:val="sv-SE"/>
              </w:rPr>
              <w:t>Gjort?</w:t>
            </w:r>
          </w:p>
          <w:p w:rsidR="00AA6099" w:rsidP="00C604C3" w14:paraId="4EFBA93E" w14:textId="77777777">
            <w:pPr>
              <w:pStyle w:val="Brdtext-RJH"/>
              <w:rPr>
                <w:lang w:val="sv-SE"/>
              </w:rPr>
            </w:pPr>
            <w:r>
              <w:rPr>
                <w:lang w:val="sv-SE"/>
              </w:rPr>
              <w:t>Ja/Nej</w:t>
            </w:r>
          </w:p>
        </w:tc>
      </w:tr>
      <w:tr w14:paraId="32229436" w14:textId="77777777" w:rsidTr="00D47D4B">
        <w:tblPrEx>
          <w:tblW w:w="9640" w:type="dxa"/>
          <w:tblInd w:w="-856" w:type="dxa"/>
          <w:tblLook w:val="04A0"/>
        </w:tblPrEx>
        <w:trPr>
          <w:trHeight w:val="724"/>
        </w:trPr>
        <w:tc>
          <w:tcPr>
            <w:tcW w:w="8364" w:type="dxa"/>
            <w:tcBorders>
              <w:top w:val="none" w:sz="0" w:space="0" w:color="auto"/>
              <w:bottom w:val="none" w:sz="0" w:space="0" w:color="auto"/>
              <w:right w:val="none" w:sz="0" w:space="0" w:color="auto"/>
            </w:tcBorders>
          </w:tcPr>
          <w:p w:rsidR="00AA6099" w:rsidRPr="00225FED" w:rsidP="00457701" w14:paraId="247B2832" w14:textId="77777777">
            <w:pPr>
              <w:pStyle w:val="Brdtext-RJH"/>
              <w:numPr>
                <w:ilvl w:val="0"/>
                <w:numId w:val="26"/>
              </w:numPr>
              <w:spacing w:line="240" w:lineRule="auto"/>
              <w:rPr>
                <w:lang w:val="sv-SE"/>
              </w:rPr>
            </w:pPr>
            <w:r w:rsidRPr="00225FED">
              <w:rPr>
                <w:rFonts w:asciiTheme="minorHAnsi" w:hAnsiTheme="minorHAnsi" w:cstheme="minorHAnsi"/>
              </w:rPr>
              <w:t>Konstatera dödsfall</w:t>
            </w:r>
          </w:p>
          <w:p w:rsidR="00AA6099" w:rsidP="00457701" w14:paraId="23C1DA50" w14:textId="77777777">
            <w:pPr>
              <w:pStyle w:val="Brdtext-RJH"/>
              <w:spacing w:line="240" w:lineRule="auto"/>
              <w:ind w:left="720"/>
              <w:rPr>
                <w:rFonts w:asciiTheme="minorHAnsi" w:hAnsiTheme="minorHAnsi"/>
              </w:rPr>
            </w:pPr>
            <w:r w:rsidRPr="26606DBF">
              <w:rPr>
                <w:rFonts w:asciiTheme="minorHAnsi" w:hAnsiTheme="minorHAnsi"/>
                <w:b w:val="0"/>
                <w:bCs w:val="0"/>
              </w:rPr>
              <w:t>Kontakta läkare för konstaterande av dödsfall. Läkaren ska också fylla i och signera en bår</w:t>
            </w:r>
            <w:r w:rsidR="006A54B8">
              <w:rPr>
                <w:rFonts w:asciiTheme="minorHAnsi" w:hAnsiTheme="minorHAnsi"/>
                <w:b w:val="0"/>
                <w:bCs w:val="0"/>
              </w:rPr>
              <w:t>hus</w:t>
            </w:r>
            <w:r w:rsidRPr="26606DBF">
              <w:rPr>
                <w:rFonts w:asciiTheme="minorHAnsi" w:hAnsiTheme="minorHAnsi"/>
                <w:b w:val="0"/>
                <w:bCs w:val="0"/>
              </w:rPr>
              <w:t xml:space="preserve">remiss som skickas med den avlidne patienten till bårhuset/patologen. Blanketten finns i Cosmic. </w:t>
            </w:r>
          </w:p>
          <w:p w:rsidR="00AA6099" w:rsidRPr="0057092C" w:rsidP="00C604C3" w14:paraId="5EE0E1DD" w14:textId="77777777">
            <w:pPr>
              <w:pStyle w:val="Brdtext-RJH"/>
              <w:ind w:left="720"/>
              <w:rPr>
                <w:rFonts w:asciiTheme="minorHAnsi" w:hAnsiTheme="minorHAnsi"/>
                <w:lang w:val="sv-SE"/>
              </w:rPr>
            </w:pPr>
          </w:p>
        </w:tc>
        <w:tc>
          <w:tcPr>
            <w:tcW w:w="1276" w:type="dxa"/>
            <w:tcBorders>
              <w:top w:val="none" w:sz="0" w:space="0" w:color="auto"/>
              <w:bottom w:val="none" w:sz="0" w:space="0" w:color="auto"/>
            </w:tcBorders>
          </w:tcPr>
          <w:p w:rsidR="00AA6099" w:rsidP="00C604C3" w14:paraId="7445BAF7" w14:textId="77777777">
            <w:pPr>
              <w:pStyle w:val="Brdtext-RJH"/>
              <w:rPr>
                <w:lang w:val="sv-SE"/>
              </w:rPr>
            </w:pPr>
          </w:p>
        </w:tc>
      </w:tr>
      <w:tr w14:paraId="204B1834" w14:textId="77777777" w:rsidTr="00D47D4B">
        <w:tblPrEx>
          <w:tblW w:w="9640" w:type="dxa"/>
          <w:tblInd w:w="-856" w:type="dxa"/>
          <w:tblLook w:val="04A0"/>
        </w:tblPrEx>
        <w:trPr>
          <w:trHeight w:val="2008"/>
        </w:trPr>
        <w:tc>
          <w:tcPr>
            <w:tcW w:w="8364" w:type="dxa"/>
            <w:tcBorders>
              <w:right w:val="none" w:sz="0" w:space="0" w:color="auto"/>
            </w:tcBorders>
          </w:tcPr>
          <w:p w:rsidR="00AA6099" w:rsidRPr="0059410E" w:rsidP="00C604C3" w14:paraId="739CA678" w14:textId="77777777">
            <w:pPr>
              <w:numPr>
                <w:ilvl w:val="0"/>
                <w:numId w:val="27"/>
              </w:numPr>
              <w:rPr>
                <w:rFonts w:asciiTheme="minorHAnsi" w:hAnsiTheme="minorHAnsi" w:cstheme="minorHAnsi"/>
              </w:rPr>
            </w:pPr>
            <w:r w:rsidRPr="0072003F">
              <w:rPr>
                <w:rFonts w:asciiTheme="minorHAnsi" w:hAnsiTheme="minorHAnsi" w:cstheme="minorHAnsi"/>
              </w:rPr>
              <w:t>Gör i ordning kroppen.</w:t>
            </w:r>
            <w:r w:rsidRPr="00E85804">
              <w:rPr>
                <w:rFonts w:asciiTheme="minorHAnsi" w:hAnsiTheme="minorHAnsi" w:cstheme="minorHAnsi"/>
                <w:b w:val="0"/>
                <w:bCs w:val="0"/>
              </w:rPr>
              <w:t xml:space="preserve"> </w:t>
            </w:r>
          </w:p>
          <w:p w:rsidR="00AA6099" w:rsidP="00F03A5A" w14:paraId="5BAB350A" w14:textId="77777777">
            <w:pPr>
              <w:ind w:left="720"/>
              <w:rPr>
                <w:rFonts w:asciiTheme="minorHAnsi" w:hAnsiTheme="minorHAnsi"/>
              </w:rPr>
            </w:pPr>
            <w:r w:rsidRPr="00A57CDC">
              <w:rPr>
                <w:rFonts w:asciiTheme="minorHAnsi" w:hAnsiTheme="minorHAnsi"/>
                <w:b w:val="0"/>
                <w:bCs w:val="0"/>
              </w:rPr>
              <w:t>Ta bort eventuell KAD,</w:t>
            </w:r>
            <w:r w:rsidRPr="26606DBF">
              <w:rPr>
                <w:rFonts w:asciiTheme="minorHAnsi" w:hAnsiTheme="minorHAnsi"/>
                <w:b w:val="0"/>
                <w:bCs w:val="0"/>
              </w:rPr>
              <w:t xml:space="preserve"> </w:t>
            </w:r>
            <w:r>
              <w:rPr>
                <w:rFonts w:asciiTheme="minorHAnsi" w:hAnsiTheme="minorHAnsi"/>
                <w:b w:val="0"/>
                <w:bCs w:val="0"/>
              </w:rPr>
              <w:t>l</w:t>
            </w:r>
            <w:r w:rsidRPr="26606DBF">
              <w:rPr>
                <w:rFonts w:asciiTheme="minorHAnsi" w:hAnsiTheme="minorHAnsi"/>
                <w:b w:val="0"/>
                <w:bCs w:val="0"/>
              </w:rPr>
              <w:t xml:space="preserve">ägg </w:t>
            </w:r>
            <w:r>
              <w:rPr>
                <w:rFonts w:asciiTheme="minorHAnsi" w:hAnsiTheme="minorHAnsi"/>
                <w:b w:val="0"/>
                <w:bCs w:val="0"/>
              </w:rPr>
              <w:t>därefter</w:t>
            </w:r>
            <w:r w:rsidRPr="26606DBF">
              <w:rPr>
                <w:rFonts w:asciiTheme="minorHAnsi" w:hAnsiTheme="minorHAnsi"/>
                <w:b w:val="0"/>
                <w:bCs w:val="0"/>
              </w:rPr>
              <w:t xml:space="preserve"> under hygienskydd</w:t>
            </w:r>
            <w:r>
              <w:rPr>
                <w:rFonts w:asciiTheme="minorHAnsi" w:hAnsiTheme="minorHAnsi"/>
                <w:b w:val="0"/>
                <w:bCs w:val="0"/>
              </w:rPr>
              <w:t xml:space="preserve"> </w:t>
            </w:r>
            <w:r w:rsidRPr="00BD7986">
              <w:rPr>
                <w:rFonts w:asciiTheme="minorHAnsi" w:hAnsiTheme="minorHAnsi"/>
                <w:b w:val="0"/>
                <w:bCs w:val="0"/>
              </w:rPr>
              <w:t xml:space="preserve">eller blöja. </w:t>
            </w:r>
            <w:r w:rsidRPr="26606DBF">
              <w:rPr>
                <w:rFonts w:asciiTheme="minorHAnsi" w:hAnsiTheme="minorHAnsi"/>
                <w:b w:val="0"/>
                <w:bCs w:val="0"/>
              </w:rPr>
              <w:t>Patologen rekommenderar att infarter kan sitta kvar. Inget förbud mot att ta bort,</w:t>
            </w:r>
            <w:r>
              <w:rPr>
                <w:rFonts w:asciiTheme="minorHAnsi" w:hAnsiTheme="minorHAnsi"/>
                <w:b w:val="0"/>
                <w:bCs w:val="0"/>
              </w:rPr>
              <w:t xml:space="preserve"> om dessa tas bort</w:t>
            </w:r>
            <w:r w:rsidRPr="26606DBF">
              <w:rPr>
                <w:rFonts w:asciiTheme="minorHAnsi" w:hAnsiTheme="minorHAnsi"/>
                <w:b w:val="0"/>
                <w:bCs w:val="0"/>
              </w:rPr>
              <w:t xml:space="preserve"> gör då ordentligt tryckförband där infarter suttit. Finns mer att läsa i </w:t>
            </w:r>
            <w:r w:rsidRPr="26606DBF">
              <w:rPr>
                <w:rFonts w:asciiTheme="minorHAnsi" w:hAnsiTheme="minorHAnsi"/>
                <w:b w:val="0"/>
                <w:bCs w:val="0"/>
                <w:i/>
                <w:iCs/>
              </w:rPr>
              <w:t xml:space="preserve">Vårdhandbok omhändertagande av den döde”. </w:t>
            </w:r>
            <w:r w:rsidRPr="26606DBF">
              <w:rPr>
                <w:rFonts w:asciiTheme="minorHAnsi" w:hAnsiTheme="minorHAnsi"/>
                <w:b w:val="0"/>
                <w:bCs w:val="0"/>
              </w:rPr>
              <w:t>Tvätta hela kroppen</w:t>
            </w:r>
            <w:r w:rsidR="00EA371B">
              <w:rPr>
                <w:rFonts w:asciiTheme="minorHAnsi" w:hAnsiTheme="minorHAnsi"/>
                <w:b w:val="0"/>
                <w:bCs w:val="0"/>
              </w:rPr>
              <w:t>.</w:t>
            </w:r>
            <w:r w:rsidRPr="26606DBF">
              <w:rPr>
                <w:rFonts w:asciiTheme="minorHAnsi" w:hAnsiTheme="minorHAnsi"/>
                <w:b w:val="0"/>
                <w:bCs w:val="0"/>
              </w:rPr>
              <w:t xml:space="preserve"> Gör patienten fin tex, kamma hår, raka skägg etc. såsom den brukade ha det. Klä den avlidne i de kläder som personen själv eller närstående valt, alternativt använd en sjukhusskjorta. Bädda i ett rent lakan under kroppen och ett lakan över kroppen. Städa bort onödiga saker och gör fint på rummet. Ett bårtäcke läggs över den döde. Vid behov, använd tex. en ihoprullad gasbinda eller liknande under hakan för att få munnen stängd.</w:t>
            </w:r>
          </w:p>
          <w:p w:rsidR="00F03A5A" w:rsidRPr="009C3720" w:rsidP="00F03A5A" w14:paraId="521EACC1" w14:textId="77777777">
            <w:pPr>
              <w:ind w:left="720"/>
              <w:rPr>
                <w:rFonts w:asciiTheme="minorHAnsi" w:hAnsiTheme="minorHAnsi"/>
              </w:rPr>
            </w:pPr>
          </w:p>
        </w:tc>
        <w:tc>
          <w:tcPr>
            <w:tcW w:w="1276" w:type="dxa"/>
          </w:tcPr>
          <w:p w:rsidR="00AA6099" w:rsidP="00C604C3" w14:paraId="7DD64612" w14:textId="77777777">
            <w:pPr>
              <w:pStyle w:val="Brdtext-RJH"/>
              <w:rPr>
                <w:lang w:val="sv-SE"/>
              </w:rPr>
            </w:pPr>
          </w:p>
        </w:tc>
      </w:tr>
      <w:tr w14:paraId="41A24C19" w14:textId="77777777" w:rsidTr="00D47D4B">
        <w:tblPrEx>
          <w:tblW w:w="9640" w:type="dxa"/>
          <w:tblInd w:w="-856" w:type="dxa"/>
          <w:tblLook w:val="04A0"/>
        </w:tblPrEx>
        <w:trPr>
          <w:trHeight w:val="2008"/>
        </w:trPr>
        <w:tc>
          <w:tcPr>
            <w:tcW w:w="8364" w:type="dxa"/>
          </w:tcPr>
          <w:p w:rsidR="00AA6099" w:rsidRPr="0059410E" w:rsidP="00C604C3" w14:paraId="7BEC3983" w14:textId="77777777">
            <w:pPr>
              <w:pStyle w:val="ListParagraph"/>
              <w:numPr>
                <w:ilvl w:val="0"/>
                <w:numId w:val="27"/>
              </w:numPr>
              <w:rPr>
                <w:rFonts w:asciiTheme="minorHAnsi" w:hAnsiTheme="minorHAnsi" w:cstheme="minorHAnsi"/>
              </w:rPr>
            </w:pPr>
            <w:r w:rsidRPr="00E27CE4">
              <w:rPr>
                <w:rFonts w:asciiTheme="minorHAnsi" w:hAnsiTheme="minorHAnsi" w:cstheme="minorHAnsi"/>
              </w:rPr>
              <w:t xml:space="preserve">Finns </w:t>
            </w:r>
            <w:r w:rsidR="00A22E0D">
              <w:rPr>
                <w:rFonts w:asciiTheme="minorHAnsi" w:hAnsiTheme="minorHAnsi" w:cstheme="minorHAnsi"/>
              </w:rPr>
              <w:t xml:space="preserve">explosivt </w:t>
            </w:r>
            <w:r w:rsidRPr="00E27CE4">
              <w:rPr>
                <w:rFonts w:asciiTheme="minorHAnsi" w:hAnsiTheme="minorHAnsi" w:cstheme="minorHAnsi"/>
              </w:rPr>
              <w:t>implantat?</w:t>
            </w:r>
            <w:r w:rsidRPr="00E27CE4">
              <w:rPr>
                <w:rFonts w:asciiTheme="minorHAnsi" w:hAnsiTheme="minorHAnsi" w:cstheme="minorHAnsi"/>
                <w:b w:val="0"/>
                <w:bCs w:val="0"/>
              </w:rPr>
              <w:t xml:space="preserve"> </w:t>
            </w:r>
          </w:p>
          <w:p w:rsidR="00AA6099" w:rsidP="00C604C3" w14:paraId="30674064" w14:textId="77777777">
            <w:pPr>
              <w:pStyle w:val="ListParagraph"/>
              <w:rPr>
                <w:rFonts w:asciiTheme="minorHAnsi" w:hAnsiTheme="minorHAnsi"/>
              </w:rPr>
            </w:pPr>
            <w:r w:rsidRPr="26606DBF">
              <w:rPr>
                <w:rFonts w:asciiTheme="minorHAnsi" w:hAnsiTheme="minorHAnsi"/>
                <w:b w:val="0"/>
                <w:bCs w:val="0"/>
              </w:rPr>
              <w:t>Pacemaker, ICD/CRT</w:t>
            </w:r>
            <w:r w:rsidR="0001147D">
              <w:rPr>
                <w:rFonts w:asciiTheme="minorHAnsi" w:hAnsiTheme="minorHAnsi"/>
                <w:b w:val="0"/>
                <w:bCs w:val="0"/>
              </w:rPr>
              <w:t xml:space="preserve"> eller annat implantat med batteri</w:t>
            </w:r>
            <w:r w:rsidRPr="26606DBF">
              <w:rPr>
                <w:rFonts w:asciiTheme="minorHAnsi" w:hAnsiTheme="minorHAnsi"/>
                <w:b w:val="0"/>
                <w:bCs w:val="0"/>
              </w:rPr>
              <w:t>? Under kontorstid kan pacemakersjuksköterska inaktivera ICD. Bör göras innan förväntat dödsfall. ICD / CRT-D avaktiveras innan urplockning (högvoltsterapi avaktiveras) om aktiv pacemakerdosa skrivs remiss till patologen. Pacemakerbatteri tas bort av patologen. Dit skickas remiss för att åtgärda detta. Batteri lämnas åter till pacemakermottagningen.</w:t>
            </w:r>
            <w:r w:rsidR="0001147D">
              <w:rPr>
                <w:rFonts w:asciiTheme="minorHAnsi" w:hAnsiTheme="minorHAnsi"/>
                <w:b w:val="0"/>
                <w:bCs w:val="0"/>
              </w:rPr>
              <w:t xml:space="preserve"> I bårhusremissen frågas efter implantat så ingen ytterliggare remiss behövs.</w:t>
            </w:r>
          </w:p>
          <w:p w:rsidR="00AA6099" w:rsidP="00C604C3" w14:paraId="041E0217" w14:textId="77777777">
            <w:pPr>
              <w:pStyle w:val="ListParagraph"/>
            </w:pPr>
            <w:r>
              <w:rPr>
                <w:rFonts w:asciiTheme="minorHAnsi" w:hAnsiTheme="minorHAnsi"/>
              </w:rPr>
              <w:t xml:space="preserve">Se ytterligare information </w:t>
            </w:r>
            <w:hyperlink r:id="rId5" w:history="1">
              <w:r w:rsidRPr="00E51B2F">
                <w:rPr>
                  <w:rStyle w:val="Hyperlink"/>
                  <w:rFonts w:asciiTheme="minorHAnsi" w:hAnsiTheme="minorHAnsi"/>
                  <w:b w:val="0"/>
                  <w:bCs w:val="0"/>
                </w:rPr>
                <w:t>MEDLÄKKARD Implantat post mortem</w:t>
              </w:r>
            </w:hyperlink>
          </w:p>
          <w:p w:rsidR="0023125E" w:rsidRPr="00E27CE4" w:rsidP="00C604C3" w14:paraId="0E42E3F5" w14:textId="77777777">
            <w:pPr>
              <w:pStyle w:val="ListParagraph"/>
              <w:rPr>
                <w:rFonts w:asciiTheme="minorHAnsi" w:hAnsiTheme="minorHAnsi"/>
              </w:rPr>
            </w:pPr>
          </w:p>
        </w:tc>
        <w:tc>
          <w:tcPr>
            <w:tcW w:w="1276" w:type="dxa"/>
          </w:tcPr>
          <w:p w:rsidR="00AA6099" w:rsidP="00C604C3" w14:paraId="372FD8F0" w14:textId="77777777">
            <w:pPr>
              <w:pStyle w:val="Brdtext-RJH"/>
              <w:rPr>
                <w:lang w:val="sv-SE"/>
              </w:rPr>
            </w:pPr>
          </w:p>
        </w:tc>
      </w:tr>
      <w:tr w14:paraId="6A5EBFEB" w14:textId="77777777" w:rsidTr="00D47D4B">
        <w:tblPrEx>
          <w:tblW w:w="9640" w:type="dxa"/>
          <w:tblInd w:w="-856" w:type="dxa"/>
          <w:tblLook w:val="04A0"/>
        </w:tblPrEx>
        <w:trPr>
          <w:trHeight w:val="676"/>
        </w:trPr>
        <w:tc>
          <w:tcPr>
            <w:tcW w:w="8364" w:type="dxa"/>
            <w:tcBorders>
              <w:right w:val="none" w:sz="0" w:space="0" w:color="auto"/>
            </w:tcBorders>
          </w:tcPr>
          <w:p w:rsidR="00AA6099" w:rsidRPr="004407A8" w:rsidP="004A1CA6" w14:paraId="0A4E3DEB" w14:textId="77777777">
            <w:pPr>
              <w:pStyle w:val="Brdtext-RJH"/>
              <w:numPr>
                <w:ilvl w:val="0"/>
                <w:numId w:val="27"/>
              </w:numPr>
              <w:spacing w:line="240" w:lineRule="auto"/>
              <w:rPr>
                <w:lang w:val="sv-SE"/>
              </w:rPr>
            </w:pPr>
            <w:r w:rsidRPr="004407A8">
              <w:rPr>
                <w:rFonts w:asciiTheme="minorHAnsi" w:hAnsiTheme="minorHAnsi" w:cstheme="minorHAnsi"/>
              </w:rPr>
              <w:t>ID-band</w:t>
            </w:r>
          </w:p>
          <w:p w:rsidR="00AA6099" w:rsidP="004A1CA6" w14:paraId="76AA03E2" w14:textId="77777777">
            <w:pPr>
              <w:pStyle w:val="Brdtext-RJH"/>
              <w:spacing w:line="240" w:lineRule="auto"/>
              <w:ind w:left="720"/>
              <w:rPr>
                <w:rFonts w:asciiTheme="minorHAnsi" w:hAnsiTheme="minorHAnsi"/>
              </w:rPr>
            </w:pPr>
            <w:r w:rsidRPr="26606DBF">
              <w:rPr>
                <w:rFonts w:asciiTheme="minorHAnsi" w:hAnsiTheme="minorHAnsi"/>
                <w:b w:val="0"/>
                <w:bCs w:val="0"/>
              </w:rPr>
              <w:t xml:space="preserve">Fyll i en identitetslapp att fästa kring personens ankel. Viktigt att även id-bandet runt armen finns kvar. </w:t>
            </w:r>
          </w:p>
          <w:p w:rsidR="006D2853" w:rsidP="00184F43" w14:paraId="5D563C9D" w14:textId="77777777">
            <w:pPr>
              <w:pStyle w:val="Brdtext-RJH"/>
              <w:spacing w:line="240" w:lineRule="auto"/>
              <w:rPr>
                <w:rFonts w:asciiTheme="minorHAnsi" w:hAnsiTheme="minorHAnsi"/>
              </w:rPr>
            </w:pPr>
          </w:p>
          <w:p w:rsidR="00AA6099" w:rsidRPr="00D42C4F" w:rsidP="00C604C3" w14:paraId="50604B98" w14:textId="77777777">
            <w:pPr>
              <w:pStyle w:val="Brdtext-RJH"/>
              <w:ind w:left="720"/>
              <w:rPr>
                <w:lang w:val="sv-SE"/>
              </w:rPr>
            </w:pPr>
          </w:p>
        </w:tc>
        <w:tc>
          <w:tcPr>
            <w:tcW w:w="1276" w:type="dxa"/>
          </w:tcPr>
          <w:p w:rsidR="00AA6099" w:rsidP="00C604C3" w14:paraId="1940EA07" w14:textId="77777777">
            <w:pPr>
              <w:pStyle w:val="Brdtext-RJH"/>
              <w:rPr>
                <w:lang w:val="sv-SE"/>
              </w:rPr>
            </w:pPr>
          </w:p>
        </w:tc>
      </w:tr>
      <w:tr w14:paraId="5F0C0668" w14:textId="77777777" w:rsidTr="00D47D4B">
        <w:tblPrEx>
          <w:tblW w:w="9640" w:type="dxa"/>
          <w:tblInd w:w="-856" w:type="dxa"/>
          <w:tblLook w:val="04A0"/>
        </w:tblPrEx>
        <w:tc>
          <w:tcPr>
            <w:tcW w:w="8364" w:type="dxa"/>
            <w:tcBorders>
              <w:top w:val="none" w:sz="0" w:space="0" w:color="auto"/>
              <w:bottom w:val="none" w:sz="0" w:space="0" w:color="auto"/>
              <w:right w:val="none" w:sz="0" w:space="0" w:color="auto"/>
            </w:tcBorders>
          </w:tcPr>
          <w:p w:rsidR="00AA6099" w:rsidRPr="004407A8" w:rsidP="00C604C3" w14:paraId="4FF58F1C" w14:textId="77777777">
            <w:pPr>
              <w:pStyle w:val="ListParagraph"/>
              <w:numPr>
                <w:ilvl w:val="0"/>
                <w:numId w:val="27"/>
              </w:numPr>
              <w:rPr>
                <w:rFonts w:asciiTheme="minorHAnsi" w:hAnsiTheme="minorHAnsi"/>
              </w:rPr>
            </w:pPr>
            <w:r w:rsidRPr="26606DBF">
              <w:rPr>
                <w:rFonts w:asciiTheme="minorHAnsi" w:hAnsiTheme="minorHAnsi"/>
              </w:rPr>
              <w:t xml:space="preserve">Efterlevnadssamtal </w:t>
            </w:r>
          </w:p>
          <w:p w:rsidR="00BD7986" w:rsidRPr="00BD7986" w:rsidP="00BD7986" w14:paraId="1A7FFEDD" w14:textId="21B37276">
            <w:pPr>
              <w:pStyle w:val="ListParagraph"/>
              <w:rPr>
                <w:rFonts w:asciiTheme="minorHAnsi" w:hAnsiTheme="minorHAnsi"/>
              </w:rPr>
            </w:pPr>
            <w:r w:rsidRPr="26606DBF">
              <w:rPr>
                <w:rFonts w:asciiTheme="minorHAnsi" w:hAnsiTheme="minorHAnsi"/>
                <w:b w:val="0"/>
                <w:bCs w:val="0"/>
              </w:rPr>
              <w:t xml:space="preserve">Närstående </w:t>
            </w:r>
            <w:r>
              <w:rPr>
                <w:rFonts w:asciiTheme="minorHAnsi" w:hAnsiTheme="minorHAnsi"/>
                <w:b w:val="0"/>
                <w:bCs w:val="0"/>
              </w:rPr>
              <w:t>bör</w:t>
            </w:r>
            <w:r w:rsidRPr="00AA6099">
              <w:rPr>
                <w:rFonts w:asciiTheme="minorHAnsi" w:hAnsiTheme="minorHAnsi"/>
                <w:b w:val="0"/>
                <w:bCs w:val="0"/>
              </w:rPr>
              <w:t xml:space="preserve"> </w:t>
            </w:r>
            <w:r w:rsidRPr="26606DBF">
              <w:rPr>
                <w:rFonts w:asciiTheme="minorHAnsi" w:hAnsiTheme="minorHAnsi"/>
                <w:b w:val="0"/>
                <w:bCs w:val="0"/>
              </w:rPr>
              <w:t xml:space="preserve">erbjudas efterlevnadssamtal 6–8 veckor </w:t>
            </w:r>
            <w:r>
              <w:rPr>
                <w:rFonts w:asciiTheme="minorHAnsi" w:hAnsiTheme="minorHAnsi"/>
                <w:b w:val="0"/>
                <w:bCs w:val="0"/>
              </w:rPr>
              <w:t>(</w:t>
            </w:r>
            <w:r w:rsidRPr="00BD7986">
              <w:rPr>
                <w:rFonts w:asciiTheme="minorHAnsi" w:hAnsiTheme="minorHAnsi"/>
                <w:b w:val="0"/>
                <w:bCs w:val="0"/>
              </w:rPr>
              <w:t>se</w:t>
            </w:r>
            <w:r>
              <w:rPr>
                <w:rFonts w:asciiTheme="minorHAnsi" w:hAnsiTheme="minorHAnsi"/>
                <w:b w:val="0"/>
                <w:bCs w:val="0"/>
              </w:rPr>
              <w:t xml:space="preserve"> checklista </w:t>
            </w:r>
            <w:hyperlink r:id="rId6" w:history="1">
              <w:r w:rsidR="004565D0">
                <w:rPr>
                  <w:rStyle w:val="Hyperlink"/>
                  <w:rFonts w:asciiTheme="minorHAnsi" w:hAnsiTheme="minorHAnsi"/>
                </w:rPr>
                <w:t>Centuri 84260</w:t>
              </w:r>
            </w:hyperlink>
            <w:r>
              <w:t xml:space="preserve">) </w:t>
            </w:r>
            <w:r w:rsidRPr="00BD7986">
              <w:rPr>
                <w:rFonts w:asciiTheme="minorHAnsi" w:hAnsiTheme="minorHAnsi"/>
                <w:b w:val="0"/>
                <w:bCs w:val="0"/>
              </w:rPr>
              <w:t>efter att patienten avlidit</w:t>
            </w:r>
            <w:r w:rsidR="00A77C37">
              <w:rPr>
                <w:rFonts w:asciiTheme="minorHAnsi" w:hAnsiTheme="minorHAnsi"/>
                <w:b w:val="0"/>
                <w:bCs w:val="0"/>
              </w:rPr>
              <w:t xml:space="preserve">. Mer finns att läsa på </w:t>
            </w:r>
            <w:hyperlink r:id="rId7" w:history="1">
              <w:r w:rsidRPr="00A77C37" w:rsidR="00A77C37">
                <w:rPr>
                  <w:rStyle w:val="Hyperlink"/>
                  <w:rFonts w:asciiTheme="minorHAnsi" w:hAnsiTheme="minorHAnsi"/>
                  <w:b w:val="0"/>
                  <w:bCs w:val="0"/>
                </w:rPr>
                <w:t>Palliativ vård - 1177 för vårdpersonal</w:t>
              </w:r>
            </w:hyperlink>
            <w:r w:rsidRPr="00BD7986">
              <w:rPr>
                <w:rFonts w:asciiTheme="minorHAnsi" w:hAnsiTheme="minorHAnsi"/>
                <w:b w:val="0"/>
                <w:bCs w:val="0"/>
              </w:rPr>
              <w:t xml:space="preserve"> </w:t>
            </w:r>
            <w:r w:rsidR="00A77C37">
              <w:rPr>
                <w:rFonts w:asciiTheme="minorHAnsi" w:hAnsiTheme="minorHAnsi"/>
                <w:b w:val="0"/>
                <w:bCs w:val="0"/>
              </w:rPr>
              <w:t xml:space="preserve">och </w:t>
            </w:r>
            <w:r w:rsidRPr="00BD7986">
              <w:rPr>
                <w:rFonts w:asciiTheme="minorHAnsi" w:hAnsiTheme="minorHAnsi"/>
                <w:b w:val="0"/>
                <w:bCs w:val="0"/>
              </w:rPr>
              <w:t xml:space="preserve"> </w:t>
            </w:r>
            <w:hyperlink r:id="rId8" w:history="1">
              <w:r w:rsidRPr="00BD7986" w:rsidR="00AA6099">
                <w:rPr>
                  <w:rStyle w:val="Hyperlink"/>
                  <w:rFonts w:asciiTheme="minorHAnsi" w:hAnsiTheme="minorHAnsi"/>
                  <w:b w:val="0"/>
                  <w:bCs w:val="0"/>
                </w:rPr>
                <w:t>Nationella vårdprogram palliativ vård - RCC</w:t>
              </w:r>
            </w:hyperlink>
            <w:r w:rsidRPr="00BD7986">
              <w:rPr>
                <w:rFonts w:asciiTheme="minorHAnsi" w:hAnsiTheme="minorHAnsi"/>
              </w:rPr>
              <w:t>.</w:t>
            </w:r>
          </w:p>
          <w:p w:rsidR="00AA6099" w:rsidP="00C604C3" w14:paraId="3B612805" w14:textId="77777777">
            <w:pPr>
              <w:pStyle w:val="ListParagraph"/>
              <w:rPr>
                <w:rStyle w:val="Hyperlink"/>
                <w:rFonts w:asciiTheme="minorHAnsi" w:hAnsiTheme="minorHAnsi"/>
              </w:rPr>
            </w:pPr>
            <w:r w:rsidRPr="26606DBF">
              <w:rPr>
                <w:rFonts w:asciiTheme="minorHAnsi" w:hAnsiTheme="minorHAnsi"/>
                <w:b w:val="0"/>
                <w:bCs w:val="0"/>
              </w:rPr>
              <w:t>För råd och stöd kring hur efterlevnadssamtal genomförs se rutinen ”Efterlevnadssamtal”. Anhöriga som har frågor kring vad som bör göras när döden inträffar kan hänvisas till</w:t>
            </w:r>
            <w:r>
              <w:rPr>
                <w:rFonts w:asciiTheme="minorHAnsi" w:hAnsiTheme="minorHAnsi"/>
                <w:b w:val="0"/>
                <w:bCs w:val="0"/>
              </w:rPr>
              <w:t xml:space="preserve"> </w:t>
            </w:r>
            <w:r w:rsidRPr="0064797F">
              <w:rPr>
                <w:rFonts w:asciiTheme="minorHAnsi" w:hAnsiTheme="minorHAnsi"/>
                <w:b w:val="0"/>
                <w:bCs w:val="0"/>
              </w:rPr>
              <w:t>externa sidan</w:t>
            </w:r>
            <w:r w:rsidRPr="26606DBF">
              <w:rPr>
                <w:rFonts w:asciiTheme="minorHAnsi" w:hAnsiTheme="minorHAnsi"/>
                <w:b w:val="0"/>
                <w:bCs w:val="0"/>
              </w:rPr>
              <w:t xml:space="preserve">: </w:t>
            </w:r>
            <w:hyperlink r:id="rId9">
              <w:r w:rsidRPr="26606DBF">
                <w:rPr>
                  <w:rStyle w:val="Hyperlink"/>
                  <w:rFonts w:asciiTheme="minorHAnsi" w:hAnsiTheme="minorHAnsi"/>
                  <w:b w:val="0"/>
                  <w:bCs w:val="0"/>
                </w:rPr>
                <w:t>Startsida - Efterlevand</w:t>
              </w:r>
              <w:r>
                <w:rPr>
                  <w:rStyle w:val="Hyperlink"/>
                  <w:rFonts w:asciiTheme="minorHAnsi" w:hAnsiTheme="minorHAnsi"/>
                  <w:b w:val="0"/>
                  <w:bCs w:val="0"/>
                </w:rPr>
                <w:t>s</w:t>
              </w:r>
              <w:r w:rsidRPr="26606DBF">
                <w:rPr>
                  <w:rStyle w:val="Hyperlink"/>
                  <w:rFonts w:asciiTheme="minorHAnsi" w:hAnsiTheme="minorHAnsi"/>
                  <w:b w:val="0"/>
                  <w:bCs w:val="0"/>
                </w:rPr>
                <w:t>guiden</w:t>
              </w:r>
            </w:hyperlink>
          </w:p>
          <w:p w:rsidR="00AA6099" w:rsidRPr="0057092C" w:rsidP="00C604C3" w14:paraId="19492973" w14:textId="77777777">
            <w:pPr>
              <w:pStyle w:val="ListParagraph"/>
              <w:rPr>
                <w:rFonts w:asciiTheme="minorHAnsi" w:hAnsiTheme="minorHAnsi"/>
              </w:rPr>
            </w:pPr>
          </w:p>
        </w:tc>
        <w:tc>
          <w:tcPr>
            <w:tcW w:w="1276" w:type="dxa"/>
            <w:tcBorders>
              <w:top w:val="none" w:sz="0" w:space="0" w:color="auto"/>
              <w:bottom w:val="none" w:sz="0" w:space="0" w:color="auto"/>
            </w:tcBorders>
          </w:tcPr>
          <w:p w:rsidR="00AA6099" w:rsidP="00C604C3" w14:paraId="26C7EE41" w14:textId="77777777">
            <w:pPr>
              <w:pStyle w:val="Brdtext-RJH"/>
              <w:rPr>
                <w:lang w:val="sv-SE"/>
              </w:rPr>
            </w:pPr>
          </w:p>
        </w:tc>
      </w:tr>
      <w:tr w14:paraId="26F7723B" w14:textId="77777777" w:rsidTr="00D47D4B">
        <w:tblPrEx>
          <w:tblW w:w="9640" w:type="dxa"/>
          <w:tblInd w:w="-856" w:type="dxa"/>
          <w:tblLook w:val="04A0"/>
        </w:tblPrEx>
        <w:tc>
          <w:tcPr>
            <w:tcW w:w="8364" w:type="dxa"/>
          </w:tcPr>
          <w:p w:rsidR="00AA6099" w:rsidRPr="00683010" w:rsidP="00C604C3" w14:paraId="6B5EB8F7" w14:textId="77777777">
            <w:pPr>
              <w:numPr>
                <w:ilvl w:val="0"/>
                <w:numId w:val="27"/>
              </w:numPr>
              <w:rPr>
                <w:rFonts w:asciiTheme="minorHAnsi" w:hAnsiTheme="minorHAnsi" w:cstheme="minorHAnsi"/>
              </w:rPr>
            </w:pPr>
            <w:r w:rsidRPr="00683010">
              <w:rPr>
                <w:rFonts w:asciiTheme="minorHAnsi" w:hAnsiTheme="minorHAnsi" w:cstheme="minorHAnsi"/>
              </w:rPr>
              <w:t>Värdesaker och tillhörigheter</w:t>
            </w:r>
            <w:r w:rsidRPr="00454634">
              <w:rPr>
                <w:rFonts w:asciiTheme="minorHAnsi" w:hAnsiTheme="minorHAnsi" w:cstheme="minorHAnsi"/>
                <w:b w:val="0"/>
                <w:bCs w:val="0"/>
              </w:rPr>
              <w:t xml:space="preserve"> </w:t>
            </w:r>
          </w:p>
          <w:p w:rsidR="00AA6099" w:rsidP="00C604C3" w14:paraId="2BEADF3B" w14:textId="77777777">
            <w:pPr>
              <w:ind w:left="720"/>
              <w:rPr>
                <w:rFonts w:asciiTheme="minorHAnsi" w:hAnsiTheme="minorHAnsi"/>
              </w:rPr>
            </w:pPr>
            <w:r w:rsidRPr="26606DBF">
              <w:rPr>
                <w:rFonts w:asciiTheme="minorHAnsi" w:hAnsiTheme="minorHAnsi"/>
                <w:b w:val="0"/>
                <w:bCs w:val="0"/>
              </w:rPr>
              <w:t xml:space="preserve">Smycken tas av innan kroppen förs till bårhus. Piercing räknas som kroppssmyckning och får sitta kvar. Tillhörigheter och värdesaker lämnas till anhöriga om de finns på plats. Dokumentera i journal. Om inga anhöriga finns på plats läggs värdesaker i värdekuvert vilken ska signeras av 2 personal. Värdesaker och </w:t>
            </w:r>
            <w:r>
              <w:rPr>
                <w:rFonts w:asciiTheme="minorHAnsi" w:hAnsiTheme="minorHAnsi"/>
                <w:b w:val="0"/>
                <w:bCs w:val="0"/>
              </w:rPr>
              <w:t xml:space="preserve">övriga </w:t>
            </w:r>
            <w:r w:rsidRPr="00BD7986">
              <w:rPr>
                <w:rFonts w:asciiTheme="minorHAnsi" w:hAnsiTheme="minorHAnsi"/>
                <w:b w:val="0"/>
                <w:bCs w:val="0"/>
              </w:rPr>
              <w:t xml:space="preserve">tillhörigheter tillvaratas enligt enhetens </w:t>
            </w:r>
            <w:r w:rsidRPr="00BD7986" w:rsidR="00BD7986">
              <w:rPr>
                <w:rFonts w:asciiTheme="minorHAnsi" w:hAnsiTheme="minorHAnsi"/>
                <w:b w:val="0"/>
                <w:bCs w:val="0"/>
              </w:rPr>
              <w:t xml:space="preserve">interna </w:t>
            </w:r>
            <w:r w:rsidRPr="00BD7986">
              <w:rPr>
                <w:rFonts w:asciiTheme="minorHAnsi" w:hAnsiTheme="minorHAnsi"/>
                <w:b w:val="0"/>
                <w:bCs w:val="0"/>
              </w:rPr>
              <w:t>rutiner. Hämtas</w:t>
            </w:r>
            <w:r w:rsidRPr="26606DBF">
              <w:rPr>
                <w:rFonts w:asciiTheme="minorHAnsi" w:hAnsiTheme="minorHAnsi"/>
                <w:b w:val="0"/>
                <w:bCs w:val="0"/>
              </w:rPr>
              <w:t xml:space="preserve"> snarast möjligt av anhöriga. </w:t>
            </w:r>
            <w:r w:rsidRPr="00B71256">
              <w:rPr>
                <w:rFonts w:asciiTheme="minorHAnsi" w:hAnsiTheme="minorHAnsi"/>
                <w:b w:val="0"/>
                <w:bCs w:val="0"/>
              </w:rPr>
              <w:t>Om föremål ska följa med patient, exempelvis ring som inte går att få av eller som anhöriga vill ska följa med, behöver bårhus få ett skriftligt meddelande om detta.</w:t>
            </w:r>
            <w:r w:rsidR="00B71256">
              <w:rPr>
                <w:rFonts w:asciiTheme="minorHAnsi" w:hAnsiTheme="minorHAnsi"/>
                <w:b w:val="0"/>
                <w:bCs w:val="0"/>
              </w:rPr>
              <w:t xml:space="preserve"> </w:t>
            </w:r>
            <w:r w:rsidRPr="00B71256" w:rsidR="00B71256">
              <w:rPr>
                <w:rFonts w:asciiTheme="minorHAnsi" w:hAnsiTheme="minorHAnsi"/>
                <w:b w:val="0"/>
                <w:bCs w:val="0"/>
              </w:rPr>
              <w:t>Sjukvården</w:t>
            </w:r>
            <w:r w:rsidR="00B71256">
              <w:rPr>
                <w:rFonts w:asciiTheme="minorHAnsi" w:hAnsiTheme="minorHAnsi"/>
                <w:b w:val="0"/>
                <w:bCs w:val="0"/>
              </w:rPr>
              <w:t xml:space="preserve"> har inget ansvar för värdesaker som medföljer den avlidne till bårhuset.</w:t>
            </w:r>
          </w:p>
          <w:p w:rsidR="00AA6099" w:rsidRPr="0057092C" w:rsidP="00C604C3" w14:paraId="6C82ABE1" w14:textId="77777777">
            <w:pPr>
              <w:ind w:left="720"/>
              <w:rPr>
                <w:rFonts w:asciiTheme="minorHAnsi" w:hAnsiTheme="minorHAnsi"/>
              </w:rPr>
            </w:pPr>
          </w:p>
        </w:tc>
        <w:tc>
          <w:tcPr>
            <w:tcW w:w="1276" w:type="dxa"/>
          </w:tcPr>
          <w:p w:rsidR="00AA6099" w:rsidP="00C604C3" w14:paraId="6C08C195" w14:textId="77777777">
            <w:pPr>
              <w:pStyle w:val="Brdtext-RJH"/>
              <w:rPr>
                <w:lang w:val="sv-SE"/>
              </w:rPr>
            </w:pPr>
          </w:p>
        </w:tc>
      </w:tr>
      <w:tr w14:paraId="2579789B" w14:textId="77777777" w:rsidTr="00D47D4B">
        <w:tblPrEx>
          <w:tblW w:w="9640" w:type="dxa"/>
          <w:tblInd w:w="-856" w:type="dxa"/>
          <w:tblLook w:val="04A0"/>
        </w:tblPrEx>
        <w:tc>
          <w:tcPr>
            <w:tcW w:w="8364" w:type="dxa"/>
          </w:tcPr>
          <w:p w:rsidR="00427771" w:rsidRPr="00427771" w:rsidP="00427771" w14:paraId="7DE61A12" w14:textId="77777777">
            <w:pPr>
              <w:pStyle w:val="ListParagraph"/>
              <w:numPr>
                <w:ilvl w:val="0"/>
                <w:numId w:val="27"/>
              </w:numPr>
              <w:rPr>
                <w:rFonts w:asciiTheme="minorHAnsi" w:hAnsiTheme="minorHAnsi" w:cstheme="minorHAnsi"/>
              </w:rPr>
            </w:pPr>
            <w:r w:rsidRPr="00E62404">
              <w:rPr>
                <w:rFonts w:asciiTheme="minorHAnsi" w:hAnsiTheme="minorHAnsi" w:cstheme="minorHAnsi"/>
              </w:rPr>
              <w:t>Palliativregistret</w:t>
            </w:r>
          </w:p>
          <w:p w:rsidR="00590456" w:rsidRPr="00427771" w:rsidP="00427771" w14:paraId="7F83202B" w14:textId="77777777">
            <w:pPr>
              <w:pStyle w:val="Brdtext-RJH"/>
              <w:ind w:left="746"/>
              <w:rPr>
                <w:rFonts w:asciiTheme="minorHAnsi" w:hAnsiTheme="minorHAnsi" w:cstheme="minorHAnsi"/>
                <w:bdr w:val="none" w:sz="0" w:space="0" w:color="auto" w:frame="1"/>
                <w:lang w:val="sv-SE"/>
              </w:rPr>
            </w:pPr>
            <w:r w:rsidRPr="00427771">
              <w:rPr>
                <w:rFonts w:asciiTheme="minorHAnsi" w:hAnsiTheme="minorHAnsi" w:cstheme="minorHAnsi"/>
                <w:b w:val="0"/>
                <w:bCs w:val="0"/>
              </w:rPr>
              <w:t xml:space="preserve">Logga in med SITHS-kort på </w:t>
            </w:r>
            <w:hyperlink r:id="rId10" w:history="1">
              <w:r w:rsidRPr="00427771">
                <w:rPr>
                  <w:rStyle w:val="Hyperlink"/>
                  <w:rFonts w:asciiTheme="minorHAnsi" w:hAnsiTheme="minorHAnsi" w:cstheme="minorHAnsi"/>
                  <w:b w:val="0"/>
                  <w:bCs w:val="0"/>
                </w:rPr>
                <w:t>Svenska palliativregistret</w:t>
              </w:r>
            </w:hyperlink>
            <w:r w:rsidRPr="00427771">
              <w:rPr>
                <w:rFonts w:asciiTheme="minorHAnsi" w:hAnsiTheme="minorHAnsi" w:cstheme="minorHAnsi"/>
              </w:rPr>
              <w:t xml:space="preserve">. </w:t>
            </w:r>
            <w:r w:rsidRPr="00427771">
              <w:rPr>
                <w:rFonts w:asciiTheme="minorHAnsi" w:hAnsiTheme="minorHAnsi" w:cstheme="minorHAnsi"/>
                <w:b w:val="0"/>
                <w:bCs w:val="0"/>
              </w:rPr>
              <w:t xml:space="preserve">Välj </w:t>
            </w:r>
            <w:r w:rsidRPr="00427771">
              <w:rPr>
                <w:rFonts w:asciiTheme="minorHAnsi" w:hAnsiTheme="minorHAnsi" w:cstheme="minorHAnsi"/>
                <w:b w:val="0"/>
                <w:bCs w:val="0"/>
                <w:i/>
                <w:iCs/>
                <w:bdr w:val="none" w:sz="0" w:space="0" w:color="auto" w:frame="1"/>
              </w:rPr>
              <w:t>Registrering av  dödsfall</w:t>
            </w:r>
            <w:r w:rsidRPr="00427771">
              <w:rPr>
                <w:rFonts w:asciiTheme="minorHAnsi" w:hAnsiTheme="minorHAnsi" w:cstheme="minorHAnsi"/>
                <w:b w:val="0"/>
                <w:bCs w:val="0"/>
                <w:bdr w:val="none" w:sz="0" w:space="0" w:color="auto" w:frame="1"/>
              </w:rPr>
              <w:t xml:space="preserve"> som anledning till ansökan</w:t>
            </w:r>
            <w:r w:rsidRPr="00427771">
              <w:rPr>
                <w:rFonts w:asciiTheme="minorHAnsi" w:hAnsiTheme="minorHAnsi" w:cstheme="minorHAnsi"/>
                <w:b w:val="0"/>
                <w:bCs w:val="0"/>
                <w:bdr w:val="none" w:sz="0" w:space="0" w:color="auto" w:frame="1"/>
                <w:lang w:val="sv-SE"/>
              </w:rPr>
              <w:t xml:space="preserve"> och besvara frågorna</w:t>
            </w:r>
            <w:r w:rsidRPr="00427771">
              <w:rPr>
                <w:rFonts w:asciiTheme="minorHAnsi" w:hAnsiTheme="minorHAnsi" w:cstheme="minorHAnsi"/>
                <w:b w:val="0"/>
                <w:bCs w:val="0"/>
                <w:bdr w:val="none" w:sz="0" w:space="0" w:color="auto" w:frame="1"/>
              </w:rPr>
              <w:t>.</w:t>
            </w:r>
            <w:r w:rsidRPr="00427771">
              <w:rPr>
                <w:rFonts w:asciiTheme="minorHAnsi" w:hAnsiTheme="minorHAnsi" w:cstheme="minorHAnsi"/>
                <w:b w:val="0"/>
                <w:bCs w:val="0"/>
                <w:bdr w:val="none" w:sz="0" w:space="0" w:color="auto" w:frame="1"/>
                <w:lang w:val="sv-SE"/>
              </w:rPr>
              <w:t xml:space="preserve"> </w:t>
            </w:r>
            <w:r w:rsidRPr="00427771">
              <w:rPr>
                <w:rFonts w:asciiTheme="minorHAnsi" w:hAnsiTheme="minorHAnsi" w:cstheme="minorHAnsi"/>
                <w:b w:val="0"/>
                <w:bCs w:val="0"/>
                <w:bdr w:val="none" w:sz="0" w:space="0" w:color="auto" w:frame="1"/>
              </w:rPr>
              <w:t>Skriv en anteckning i Cosmic att du har fyllt i enkäten i Palliativa registret</w:t>
            </w:r>
            <w:r w:rsidRPr="00427771">
              <w:rPr>
                <w:rFonts w:asciiTheme="minorHAnsi" w:hAnsiTheme="minorHAnsi" w:cstheme="minorHAnsi"/>
                <w:b w:val="0"/>
                <w:bCs w:val="0"/>
                <w:bdr w:val="none" w:sz="0" w:space="0" w:color="auto" w:frame="1"/>
                <w:lang w:val="sv-SE"/>
              </w:rPr>
              <w:t>.</w:t>
            </w:r>
          </w:p>
          <w:p w:rsidR="00AA6099" w:rsidP="00F53732" w14:paraId="647606BB" w14:textId="77777777">
            <w:pPr>
              <w:ind w:left="720"/>
              <w:rPr>
                <w:rFonts w:asciiTheme="minorHAnsi" w:hAnsiTheme="minorHAnsi"/>
              </w:rPr>
            </w:pPr>
            <w:r w:rsidRPr="26606DBF">
              <w:rPr>
                <w:rFonts w:asciiTheme="minorHAnsi" w:hAnsiTheme="minorHAnsi"/>
                <w:b w:val="0"/>
                <w:bCs w:val="0"/>
              </w:rPr>
              <w:t xml:space="preserve">För att få behörighet, kontakta </w:t>
            </w:r>
            <w:r>
              <w:rPr>
                <w:rFonts w:asciiTheme="minorHAnsi" w:hAnsiTheme="minorHAnsi"/>
                <w:b w:val="0"/>
                <w:bCs w:val="0"/>
              </w:rPr>
              <w:t xml:space="preserve">medicinsk </w:t>
            </w:r>
            <w:r w:rsidRPr="26606DBF">
              <w:rPr>
                <w:rFonts w:asciiTheme="minorHAnsi" w:hAnsiTheme="minorHAnsi"/>
                <w:b w:val="0"/>
                <w:bCs w:val="0"/>
              </w:rPr>
              <w:t>sekreterare. Ifyllnad av registret kan utföras någon/några dagar senare om tid ej finns.</w:t>
            </w:r>
            <w:r>
              <w:rPr>
                <w:rFonts w:asciiTheme="minorHAnsi" w:hAnsiTheme="minorHAnsi"/>
                <w:b w:val="0"/>
                <w:bCs w:val="0"/>
              </w:rPr>
              <w:t xml:space="preserve"> </w:t>
            </w:r>
          </w:p>
          <w:p w:rsidR="00F53732" w:rsidRPr="00683010" w:rsidP="00F53732" w14:paraId="1EED308B" w14:textId="77777777">
            <w:pPr>
              <w:ind w:left="720"/>
              <w:rPr>
                <w:rFonts w:asciiTheme="minorHAnsi" w:hAnsiTheme="minorHAnsi"/>
              </w:rPr>
            </w:pPr>
          </w:p>
        </w:tc>
        <w:tc>
          <w:tcPr>
            <w:tcW w:w="1276" w:type="dxa"/>
          </w:tcPr>
          <w:p w:rsidR="00AA6099" w:rsidP="00C604C3" w14:paraId="0C6BFA99" w14:textId="77777777">
            <w:pPr>
              <w:pStyle w:val="Brdtext-RJH"/>
              <w:rPr>
                <w:lang w:val="sv-SE"/>
              </w:rPr>
            </w:pPr>
          </w:p>
        </w:tc>
      </w:tr>
      <w:tr w14:paraId="301194C9" w14:textId="77777777" w:rsidTr="00D47D4B">
        <w:tblPrEx>
          <w:tblW w:w="9640" w:type="dxa"/>
          <w:tblInd w:w="-856" w:type="dxa"/>
          <w:tblLook w:val="04A0"/>
        </w:tblPrEx>
        <w:tc>
          <w:tcPr>
            <w:tcW w:w="8364" w:type="dxa"/>
            <w:tcBorders>
              <w:right w:val="none" w:sz="0" w:space="0" w:color="auto"/>
            </w:tcBorders>
          </w:tcPr>
          <w:p w:rsidR="00AA6099" w:rsidRPr="00F92B75" w:rsidP="00C604C3" w14:paraId="40148E8D" w14:textId="77777777">
            <w:pPr>
              <w:pStyle w:val="ListParagraph"/>
              <w:numPr>
                <w:ilvl w:val="0"/>
                <w:numId w:val="27"/>
              </w:numPr>
              <w:rPr>
                <w:rFonts w:asciiTheme="minorHAnsi" w:hAnsiTheme="minorHAnsi" w:cstheme="minorHAnsi"/>
              </w:rPr>
            </w:pPr>
            <w:r>
              <w:rPr>
                <w:rFonts w:asciiTheme="minorHAnsi" w:hAnsiTheme="minorHAnsi" w:cstheme="minorHAnsi"/>
              </w:rPr>
              <w:t>Transport</w:t>
            </w:r>
            <w:r w:rsidRPr="00F92B75">
              <w:rPr>
                <w:rFonts w:asciiTheme="minorHAnsi" w:hAnsiTheme="minorHAnsi" w:cstheme="minorHAnsi"/>
                <w:b w:val="0"/>
                <w:bCs w:val="0"/>
              </w:rPr>
              <w:t xml:space="preserve"> </w:t>
            </w:r>
          </w:p>
          <w:p w:rsidR="00AA6099" w:rsidP="00C604C3" w14:paraId="6FAD928F" w14:textId="77777777">
            <w:pPr>
              <w:ind w:left="720"/>
              <w:rPr>
                <w:rFonts w:asciiTheme="minorHAnsi" w:hAnsiTheme="minorHAnsi"/>
              </w:rPr>
            </w:pPr>
            <w:r w:rsidRPr="26606DBF">
              <w:rPr>
                <w:rFonts w:asciiTheme="minorHAnsi" w:hAnsiTheme="minorHAnsi"/>
                <w:b w:val="0"/>
                <w:bCs w:val="0"/>
              </w:rPr>
              <w:t xml:space="preserve">När närstående (om så önskas) tagit farväl av den avlidne ska kroppen transporteras till bårhuset plan 5. </w:t>
            </w:r>
            <w:r w:rsidRPr="00113563">
              <w:rPr>
                <w:rFonts w:asciiTheme="minorHAnsi" w:hAnsiTheme="minorHAnsi"/>
                <w:b w:val="0"/>
                <w:bCs w:val="0"/>
              </w:rPr>
              <w:t>Mellan 08:00-22:00 kan</w:t>
            </w:r>
            <w:r w:rsidRPr="26606DBF">
              <w:rPr>
                <w:rFonts w:asciiTheme="minorHAnsi" w:hAnsiTheme="minorHAnsi"/>
                <w:b w:val="0"/>
                <w:bCs w:val="0"/>
              </w:rPr>
              <w:t xml:space="preserve"> transportörer göra detta. Annan tid får avdelningspersonal själv ombesörja detta. Då ska kontakt tas med vakten som kan låsa upp dörren till bårhuset. Om någon närstående vill ta avsked av den avlidne efter att den transporterats till bårhuset, så kan de ringa till ”Stillhetens kapell” på plan 5 som kan ordna visning</w:t>
            </w:r>
            <w:r w:rsidRPr="00765263">
              <w:rPr>
                <w:rFonts w:asciiTheme="minorHAnsi" w:hAnsiTheme="minorHAnsi"/>
                <w:b w:val="0"/>
                <w:bCs w:val="0"/>
                <w:color w:val="FF0000"/>
              </w:rPr>
              <w:t xml:space="preserve">. </w:t>
            </w:r>
            <w:r w:rsidRPr="00AA6099">
              <w:rPr>
                <w:rFonts w:asciiTheme="minorHAnsi" w:hAnsiTheme="minorHAnsi"/>
                <w:b w:val="0"/>
                <w:bCs w:val="0"/>
              </w:rPr>
              <w:t>Se tider och telefonnummer på vårdgivarwebbens startsida.</w:t>
            </w:r>
          </w:p>
          <w:p w:rsidR="0002378B" w:rsidRPr="0002378B" w:rsidP="0002378B" w14:paraId="793C57EE" w14:textId="4F27FBB0">
            <w:pPr>
              <w:pStyle w:val="ListParagraph"/>
              <w:numPr>
                <w:ilvl w:val="0"/>
                <w:numId w:val="31"/>
              </w:numPr>
              <w:rPr>
                <w:rFonts w:asciiTheme="minorHAnsi" w:hAnsiTheme="minorHAnsi"/>
                <w:b w:val="0"/>
                <w:bCs w:val="0"/>
              </w:rPr>
            </w:pPr>
            <w:r w:rsidRPr="0002378B">
              <w:rPr>
                <w:rFonts w:asciiTheme="minorHAnsi" w:hAnsiTheme="minorHAnsi"/>
                <w:b w:val="0"/>
                <w:bCs w:val="0"/>
              </w:rPr>
              <w:t>När patienten transporteras till bårhuset skrivs den ut från liggaren i Cosmic. Välj ”skrivs ut som avliden” i stället för ”skrivs ut till hemmet”.</w:t>
            </w:r>
          </w:p>
          <w:p w:rsidR="00AA6099" w:rsidRPr="00CC54D7" w:rsidP="00C604C3" w14:paraId="70DC61E5" w14:textId="77777777">
            <w:pPr>
              <w:ind w:left="720"/>
              <w:rPr>
                <w:rFonts w:asciiTheme="minorHAnsi" w:hAnsiTheme="minorHAnsi"/>
                <w:strike/>
              </w:rPr>
            </w:pPr>
          </w:p>
        </w:tc>
        <w:tc>
          <w:tcPr>
            <w:tcW w:w="1276" w:type="dxa"/>
          </w:tcPr>
          <w:p w:rsidR="00AA6099" w:rsidP="00C604C3" w14:paraId="51A48866" w14:textId="77777777">
            <w:pPr>
              <w:pStyle w:val="Brdtext-RJH"/>
              <w:rPr>
                <w:lang w:val="sv-SE"/>
              </w:rPr>
            </w:pPr>
          </w:p>
        </w:tc>
      </w:tr>
    </w:tbl>
    <w:p w:rsidR="00AA6099" w:rsidRPr="000818E5" w:rsidP="00AA6099" w14:paraId="20FA36A9" w14:textId="77777777">
      <w:pPr>
        <w:rPr>
          <w:rFonts w:asciiTheme="minorHAnsi" w:hAnsiTheme="minorHAnsi"/>
          <w:b/>
          <w:bCs/>
          <w:sz w:val="32"/>
          <w:szCs w:val="32"/>
        </w:rPr>
      </w:pPr>
      <w:r w:rsidRPr="26606DBF">
        <w:rPr>
          <w:rFonts w:asciiTheme="minorHAnsi" w:hAnsiTheme="minorHAnsi"/>
          <w:b/>
          <w:bCs/>
          <w:sz w:val="32"/>
          <w:szCs w:val="32"/>
        </w:rPr>
        <w:t xml:space="preserve"> </w:t>
      </w:r>
    </w:p>
    <w:p w:rsidR="00ED1255" w:rsidP="00AA6099" w14:paraId="3A0FBCFF" w14:textId="77777777">
      <w:pPr>
        <w:rPr>
          <w:rFonts w:asciiTheme="majorHAnsi" w:eastAsiaTheme="majorEastAsia" w:hAnsiTheme="majorHAnsi" w:cstheme="majorBidi"/>
          <w:b/>
          <w:bCs/>
          <w:sz w:val="32"/>
          <w:szCs w:val="32"/>
        </w:rPr>
      </w:pPr>
    </w:p>
    <w:p w:rsidR="006D2853" w:rsidP="006D2853" w14:paraId="08D2670B" w14:textId="77777777">
      <w:pPr>
        <w:rPr>
          <w:rFonts w:asciiTheme="minorHAnsi" w:hAnsiTheme="minorHAnsi"/>
        </w:rPr>
      </w:pPr>
      <w:r w:rsidRPr="006D2853">
        <w:rPr>
          <w:rFonts w:asciiTheme="minorHAnsi" w:hAnsiTheme="minorHAnsi"/>
          <w:b/>
          <w:bCs/>
        </w:rPr>
        <w:t>Dödsbevis och dödsorsaksintyg</w:t>
      </w:r>
      <w:r w:rsidRPr="006D2853">
        <w:rPr>
          <w:rFonts w:asciiTheme="minorHAnsi" w:hAnsiTheme="minorHAnsi"/>
        </w:rPr>
        <w:t xml:space="preserve"> </w:t>
      </w:r>
    </w:p>
    <w:p w:rsidR="006D2853" w:rsidRPr="006D2853" w:rsidP="006D2853" w14:paraId="0AC7D3C3" w14:textId="77777777">
      <w:pPr>
        <w:rPr>
          <w:rFonts w:asciiTheme="minorHAnsi" w:hAnsiTheme="minorHAnsi"/>
        </w:rPr>
      </w:pPr>
      <w:r>
        <w:rPr>
          <w:rFonts w:asciiTheme="minorHAnsi" w:hAnsiTheme="minorHAnsi"/>
        </w:rPr>
        <w:t>S</w:t>
      </w:r>
      <w:r w:rsidRPr="006D2853">
        <w:rPr>
          <w:rFonts w:asciiTheme="minorHAnsi" w:hAnsiTheme="minorHAnsi"/>
        </w:rPr>
        <w:t>kickas via Webcert via ett uthopp från Cosmic. För att kunna skapa intyget i Cosmic måste patienten vara markerad som avliden i Cosmic.</w:t>
      </w:r>
    </w:p>
    <w:p w:rsidR="006D2853" w:rsidRPr="006D2853" w:rsidP="006D2853" w14:paraId="2F138D3F" w14:textId="77777777">
      <w:pPr>
        <w:rPr>
          <w:rFonts w:asciiTheme="minorHAnsi" w:hAnsiTheme="minorHAnsi"/>
        </w:rPr>
      </w:pPr>
    </w:p>
    <w:p w:rsidR="006D2853" w:rsidP="006D2853" w14:paraId="1C1E8693" w14:textId="77777777">
      <w:pPr>
        <w:rPr>
          <w:rFonts w:asciiTheme="minorHAnsi" w:hAnsiTheme="minorHAnsi"/>
        </w:rPr>
      </w:pPr>
      <w:r w:rsidRPr="006D2853">
        <w:rPr>
          <w:rFonts w:asciiTheme="minorHAnsi" w:hAnsiTheme="minorHAnsi"/>
        </w:rPr>
        <w:t>De tidigare pappersintygen, som har flyttats till en mapp i Blankettbiblioteket, ska användas när den avlidne har ett reservnummer.</w:t>
      </w:r>
    </w:p>
    <w:p w:rsidR="0066569C" w:rsidRPr="006D2853" w:rsidP="006D2853" w14:paraId="5A1D8354" w14:textId="77777777">
      <w:pPr>
        <w:rPr>
          <w:rFonts w:asciiTheme="minorHAnsi" w:hAnsiTheme="minorHAnsi"/>
        </w:rPr>
      </w:pPr>
    </w:p>
    <w:p w:rsidR="006D2853" w:rsidP="006D2853" w14:paraId="394403C2" w14:textId="77777777">
      <w:pPr>
        <w:rPr>
          <w:rFonts w:asciiTheme="minorHAnsi" w:hAnsiTheme="minorHAnsi"/>
        </w:rPr>
      </w:pPr>
    </w:p>
    <w:p w:rsidR="001D1121" w:rsidP="006D2853" w14:paraId="3829B30B" w14:textId="77777777">
      <w:pPr>
        <w:rPr>
          <w:rFonts w:asciiTheme="minorHAnsi" w:hAnsiTheme="minorHAnsi"/>
        </w:rPr>
      </w:pPr>
    </w:p>
    <w:p w:rsidR="001D1121" w:rsidP="006D2853" w14:paraId="05213211" w14:textId="77777777">
      <w:pPr>
        <w:rPr>
          <w:rFonts w:asciiTheme="minorHAnsi" w:hAnsiTheme="minorHAnsi"/>
        </w:rPr>
      </w:pPr>
    </w:p>
    <w:p w:rsidR="001D1121" w:rsidRPr="006D2853" w:rsidP="006D2853" w14:paraId="07497CC5" w14:textId="77777777">
      <w:pPr>
        <w:rPr>
          <w:rFonts w:asciiTheme="minorHAnsi" w:hAnsiTheme="minorHAnsi"/>
        </w:rPr>
      </w:pPr>
    </w:p>
    <w:p w:rsidR="0002378B" w:rsidP="006D2853" w14:paraId="1D829AD1" w14:textId="77777777">
      <w:pPr>
        <w:rPr>
          <w:rFonts w:asciiTheme="minorHAnsi" w:hAnsiTheme="minorHAnsi"/>
          <w:b/>
          <w:bCs/>
          <w:u w:val="single"/>
        </w:rPr>
      </w:pPr>
    </w:p>
    <w:p w:rsidR="0002378B" w:rsidP="006D2853" w14:paraId="04CF25A6" w14:textId="77777777">
      <w:pPr>
        <w:rPr>
          <w:rFonts w:asciiTheme="minorHAnsi" w:hAnsiTheme="minorHAnsi"/>
          <w:b/>
          <w:bCs/>
          <w:u w:val="single"/>
        </w:rPr>
      </w:pPr>
    </w:p>
    <w:p w:rsidR="006D2853" w:rsidRPr="006D2853" w:rsidP="006D2853" w14:paraId="015105F1" w14:textId="642A6776">
      <w:pPr>
        <w:rPr>
          <w:rFonts w:asciiTheme="minorHAnsi" w:hAnsiTheme="minorHAnsi"/>
          <w:b/>
          <w:bCs/>
          <w:u w:val="single"/>
        </w:rPr>
      </w:pPr>
      <w:r w:rsidRPr="006D2853">
        <w:rPr>
          <w:rFonts w:asciiTheme="minorHAnsi" w:hAnsiTheme="minorHAnsi"/>
          <w:b/>
          <w:bCs/>
          <w:u w:val="single"/>
        </w:rPr>
        <w:t>Vid driftstopp:</w:t>
      </w:r>
    </w:p>
    <w:p w:rsidR="006D2853" w:rsidRPr="006D2853" w:rsidP="006D2853" w14:paraId="1C5DA793" w14:textId="77777777">
      <w:pPr>
        <w:rPr>
          <w:rFonts w:asciiTheme="minorHAnsi" w:hAnsiTheme="minorHAnsi"/>
        </w:rPr>
      </w:pPr>
    </w:p>
    <w:p w:rsidR="006D2853" w:rsidRPr="006D2853" w:rsidP="006D2853" w14:paraId="4FF26EA5" w14:textId="77777777">
      <w:pPr>
        <w:numPr>
          <w:ilvl w:val="0"/>
          <w:numId w:val="29"/>
        </w:numPr>
        <w:rPr>
          <w:rFonts w:asciiTheme="minorHAnsi" w:hAnsiTheme="minorHAnsi"/>
        </w:rPr>
      </w:pPr>
      <w:r w:rsidRPr="006D2853">
        <w:rPr>
          <w:rFonts w:asciiTheme="minorHAnsi" w:hAnsiTheme="minorHAnsi"/>
        </w:rPr>
        <w:t>Vid driftstopp av Cosmic och/eller Webcert och där intygsutfärdandet kan anstå bör intyget utfärdas efter driftstoppet. </w:t>
      </w:r>
    </w:p>
    <w:p w:rsidR="006D2853" w:rsidRPr="006D2853" w:rsidP="006D2853" w14:paraId="228B96C8" w14:textId="77777777">
      <w:pPr>
        <w:rPr>
          <w:rFonts w:asciiTheme="minorHAnsi" w:hAnsiTheme="minorHAnsi"/>
        </w:rPr>
      </w:pPr>
    </w:p>
    <w:p w:rsidR="006D2853" w:rsidRPr="006D2853" w:rsidP="006D2853" w14:paraId="602448ED" w14:textId="77777777">
      <w:pPr>
        <w:numPr>
          <w:ilvl w:val="0"/>
          <w:numId w:val="30"/>
        </w:numPr>
        <w:rPr>
          <w:rFonts w:asciiTheme="minorHAnsi" w:hAnsiTheme="minorHAnsi"/>
        </w:rPr>
      </w:pPr>
      <w:r w:rsidRPr="006D2853">
        <w:rPr>
          <w:rFonts w:asciiTheme="minorHAnsi" w:hAnsiTheme="minorHAnsi"/>
        </w:rPr>
        <w:t>Vid driftstopp där intygsutfärdandet </w:t>
      </w:r>
      <w:r w:rsidRPr="006D2853">
        <w:rPr>
          <w:rFonts w:asciiTheme="minorHAnsi" w:hAnsiTheme="minorHAnsi"/>
          <w:u w:val="single"/>
        </w:rPr>
        <w:t>ej kan anstå</w:t>
      </w:r>
      <w:r w:rsidRPr="006D2853">
        <w:rPr>
          <w:rFonts w:asciiTheme="minorHAnsi" w:hAnsiTheme="minorHAnsi"/>
        </w:rPr>
        <w:t> bör i första hand intyget utfärdas via externa Webcert, som nås via </w:t>
      </w:r>
      <w:hyperlink r:id="rId11" w:tgtFrame="_blank" w:tooltip="Ursprunglig URL: https://webcert.intygstjanster.se/. Klicka eller tryck om du har förtroende för den här länken." w:history="1">
        <w:r w:rsidRPr="006D2853">
          <w:rPr>
            <w:rStyle w:val="Hyperlink"/>
            <w:rFonts w:asciiTheme="minorHAnsi" w:hAnsiTheme="minorHAnsi"/>
          </w:rPr>
          <w:t>https://webcert.intygstjanster.se/</w:t>
        </w:r>
      </w:hyperlink>
      <w:r w:rsidRPr="006D2853">
        <w:rPr>
          <w:rFonts w:asciiTheme="minorHAnsi" w:hAnsiTheme="minorHAnsi"/>
        </w:rPr>
        <w:t>. (Observera att denna metod enbart ska användas vid problem med Cosmic, då intyg utfärdade externt aldrig kan visas i Cosmic). </w:t>
      </w:r>
    </w:p>
    <w:p w:rsidR="006D2853" w:rsidP="006D2853" w14:paraId="6B0E96DE" w14:textId="77777777">
      <w:pPr>
        <w:rPr>
          <w:rFonts w:asciiTheme="minorHAnsi" w:hAnsiTheme="minorHAnsi"/>
        </w:rPr>
      </w:pPr>
    </w:p>
    <w:p w:rsidR="006D2853" w:rsidRPr="006D2853" w:rsidP="006D2853" w14:paraId="29BEBCA2" w14:textId="77777777">
      <w:pPr>
        <w:rPr>
          <w:rFonts w:asciiTheme="minorHAnsi" w:hAnsiTheme="minorHAnsi"/>
        </w:rPr>
      </w:pPr>
      <w:r w:rsidRPr="006D2853">
        <w:rPr>
          <w:rFonts w:asciiTheme="minorHAnsi" w:hAnsiTheme="minorHAnsi"/>
        </w:rPr>
        <w:t>Om Cosmic fungerar men Webcert är otillgängligt, ska intyget utfärdas från Blankettbiblioteket.</w:t>
      </w:r>
    </w:p>
    <w:p w:rsidR="006D2853" w:rsidRPr="006D2853" w:rsidP="006D2853" w14:paraId="1557619B" w14:textId="77777777">
      <w:pPr>
        <w:numPr>
          <w:ilvl w:val="0"/>
          <w:numId w:val="30"/>
        </w:numPr>
        <w:rPr>
          <w:rFonts w:asciiTheme="minorHAnsi" w:hAnsiTheme="minorHAnsi"/>
        </w:rPr>
      </w:pPr>
      <w:r w:rsidRPr="006D2853">
        <w:rPr>
          <w:rFonts w:asciiTheme="minorHAnsi" w:hAnsiTheme="minorHAnsi"/>
        </w:rPr>
        <w:t>Vid driftstopp där intygsutfärdandet ej kan anstå och både Cosmic och Webcert är otillgängliga, måste intygen utfärdas på papper. Se rutin </w:t>
      </w:r>
      <w:hyperlink r:id="rId12" w:tgtFrame="_blank" w:tooltip="Ursprunglig URL: https://rjh.centuri.se/RegNo/76116. Klicka eller tryck om du har förtroende för den här länken." w:history="1">
        <w:r w:rsidRPr="006D2853">
          <w:rPr>
            <w:rStyle w:val="Hyperlink"/>
            <w:rFonts w:asciiTheme="minorHAnsi" w:hAnsiTheme="minorHAnsi"/>
          </w:rPr>
          <w:t>https://rjh.centuri.se:443/RegNo/76116</w:t>
        </w:r>
      </w:hyperlink>
      <w:r w:rsidRPr="006D2853">
        <w:rPr>
          <w:rFonts w:asciiTheme="minorHAnsi" w:hAnsiTheme="minorHAnsi"/>
        </w:rPr>
        <w:t> </w:t>
      </w:r>
    </w:p>
    <w:p w:rsidR="00AA6099" w:rsidP="00AA6099" w14:paraId="5448271D" w14:textId="77777777">
      <w:pPr>
        <w:rPr>
          <w:rFonts w:asciiTheme="minorHAnsi" w:hAnsiTheme="minorHAnsi"/>
        </w:rPr>
      </w:pPr>
    </w:p>
    <w:p w:rsidR="00F45001" w:rsidRPr="00E61872" w:rsidP="00F45001" w14:paraId="6F115907" w14:textId="77777777">
      <w:pPr>
        <w:pStyle w:val="Brdtext-RJH"/>
      </w:pPr>
      <w:r>
        <w:rPr>
          <w:noProof/>
        </w:rPr>
        <w:drawing>
          <wp:inline distT="0" distB="0" distL="0" distR="0">
            <wp:extent cx="5184140" cy="4765675"/>
            <wp:effectExtent l="0" t="0" r="0" b="0"/>
            <wp:docPr id="1942784113"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84113" name="Bildobjekt 1" descr="En bild som visar text, skärmbild, Teckensnitt, nummer&#10;&#10;AI-genererat innehåll kan vara felaktigt."/>
                    <pic:cNvPicPr/>
                  </pic:nvPicPr>
                  <pic:blipFill>
                    <a:blip xmlns:r="http://schemas.openxmlformats.org/officeDocument/2006/relationships" r:embed="rId13"/>
                    <a:stretch>
                      <a:fillRect/>
                    </a:stretch>
                  </pic:blipFill>
                  <pic:spPr>
                    <a:xfrm>
                      <a:off x="0" y="0"/>
                      <a:ext cx="5184140" cy="4765675"/>
                    </a:xfrm>
                    <a:prstGeom prst="rect">
                      <a:avLst/>
                    </a:prstGeom>
                  </pic:spPr>
                </pic:pic>
              </a:graphicData>
            </a:graphic>
          </wp:inline>
        </w:drawing>
      </w:r>
    </w:p>
    <w:sectPr w:rsidSect="00E33AE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589ED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656A0CC0"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68F1F593"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2566F8B9"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7A608F65"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1C84FED8"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307813B8"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099937E3"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5601C23A"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4174EBAC"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35315ACB"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3D81FB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2E7C4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1DAE94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2C5A8E38"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1F5EC89"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290EC4C0"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369EBB63"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CHECKLISTA</w:t>
          </w:r>
          <w:r w:rsidRPr="00975D5F">
            <w:rPr>
              <w:rFonts w:asciiTheme="majorHAnsi" w:hAnsiTheme="majorHAnsi" w:cstheme="minorHAnsi"/>
              <w:caps w:val="0"/>
              <w:color w:val="7F7F7F"/>
              <w:sz w:val="13"/>
            </w:rPr>
            <w:fldChar w:fldCharType="end"/>
          </w:r>
        </w:p>
        <w:p w:rsidR="004D76C0" w:rsidRPr="00975D5F" w:rsidP="004D76C0" w14:paraId="0287A34E"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Regionövergripande checklista inför/vid dödsfall inom slutenvården</w:t>
          </w:r>
          <w:r w:rsidRPr="00975D5F">
            <w:rPr>
              <w:rFonts w:asciiTheme="majorHAnsi" w:hAnsiTheme="majorHAnsi"/>
              <w:color w:val="7F7F7F"/>
              <w:sz w:val="13"/>
            </w:rPr>
            <w:fldChar w:fldCharType="end"/>
          </w:r>
        </w:p>
        <w:p w:rsidR="0017789C" w:rsidRPr="00975D5F" w:rsidP="004D76C0" w14:paraId="28908EC0"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4CC1240F"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3</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3</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289128CB"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84139-2</w:t>
          </w:r>
          <w:r w:rsidRPr="00975D5F">
            <w:rPr>
              <w:rFonts w:asciiTheme="majorHAnsi" w:hAnsiTheme="majorHAnsi" w:cstheme="minorHAnsi"/>
              <w:caps w:val="0"/>
              <w:color w:val="7F7F7F"/>
              <w:sz w:val="13"/>
            </w:rPr>
            <w:fldChar w:fldCharType="end"/>
          </w:r>
        </w:p>
        <w:p w:rsidR="003E692A" w:rsidRPr="00975D5F" w:rsidP="005C5B00" w14:paraId="63D6C950" w14:textId="77777777">
          <w:pPr>
            <w:pStyle w:val="Header"/>
            <w:rPr>
              <w:rFonts w:asciiTheme="majorHAnsi" w:hAnsiTheme="majorHAnsi" w:cstheme="minorHAnsi"/>
              <w:color w:val="7F7F7F"/>
              <w:sz w:val="13"/>
            </w:rPr>
          </w:pPr>
        </w:p>
      </w:tc>
    </w:tr>
    <w:tr w14:paraId="6E82D417"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128021E2" w14:textId="7777777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Informationsförvaltningsenheten</w:t>
          </w:r>
          <w:r>
            <w:rPr>
              <w:rFonts w:cstheme="minorHAnsi"/>
              <w:color w:val="7F7F7F"/>
              <w:sz w:val="13"/>
            </w:rPr>
            <w:fldChar w:fldCharType="end"/>
          </w:r>
        </w:p>
        <w:p w:rsidR="006C2C5F" w:rsidRPr="00975D5F" w:rsidP="006C2C5F" w14:paraId="58A093F9"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Marianne Nilsson</w:t>
          </w:r>
          <w:r w:rsidRPr="00975D5F">
            <w:rPr>
              <w:rFonts w:asciiTheme="majorHAnsi" w:hAnsiTheme="majorHAnsi"/>
              <w:color w:val="7F7F7F"/>
              <w:sz w:val="13"/>
            </w:rPr>
            <w:fldChar w:fldCharType="end"/>
          </w:r>
        </w:p>
        <w:p w:rsidR="006C2C5F" w:rsidRPr="00822C0F" w:rsidP="006C2C5F" w14:paraId="23598C21"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3D618B35"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62263317" w14:textId="77777777">
          <w:pPr>
            <w:pStyle w:val="Header"/>
            <w:rPr>
              <w:rFonts w:asciiTheme="majorHAnsi" w:hAnsiTheme="majorHAnsi" w:cstheme="minorHAnsi"/>
              <w:color w:val="7F7F7F"/>
              <w:sz w:val="13"/>
              <w:lang w:val="en-US"/>
            </w:rPr>
          </w:pPr>
        </w:p>
      </w:tc>
    </w:tr>
  </w:tbl>
  <w:p w:rsidR="00E47EFD" w:rsidRPr="00822C0F" w:rsidP="00982122" w14:paraId="2C0F7549" w14:textId="77777777">
    <w:pPr>
      <w:pStyle w:val="Sidhuvudsidnumrering-RJH"/>
      <w:ind w:right="-907"/>
      <w:rPr>
        <w:color w:val="4D4D4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0B1F714B"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14DB72"/>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5BA44F4"/>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DD12D6D"/>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C"/>
    <w:multiLevelType w:val="singleLevel"/>
    <w:tmpl w:val="DC02FA16"/>
    <w:lvl w:ilvl="0">
      <w:start w:val="1"/>
      <w:numFmt w:val="decimal"/>
      <w:lvlText w:val="%1."/>
      <w:lvlJc w:val="left"/>
      <w:pPr>
        <w:tabs>
          <w:tab w:val="num" w:pos="1492"/>
        </w:tabs>
        <w:ind w:left="1492" w:hanging="360"/>
      </w:pPr>
    </w:lvl>
  </w:abstractNum>
  <w:abstractNum w:abstractNumId="4">
    <w:nsid w:val="FFFFFF7D"/>
    <w:multiLevelType w:val="singleLevel"/>
    <w:tmpl w:val="2BD4E090"/>
    <w:lvl w:ilvl="0">
      <w:start w:val="1"/>
      <w:numFmt w:val="decimal"/>
      <w:lvlText w:val="%1."/>
      <w:lvlJc w:val="left"/>
      <w:pPr>
        <w:tabs>
          <w:tab w:val="num" w:pos="1209"/>
        </w:tabs>
        <w:ind w:left="1209" w:hanging="360"/>
      </w:pPr>
    </w:lvl>
  </w:abstractNum>
  <w:abstractNum w:abstractNumId="5">
    <w:nsid w:val="FFFFFF7E"/>
    <w:multiLevelType w:val="singleLevel"/>
    <w:tmpl w:val="46102F7A"/>
    <w:lvl w:ilvl="0">
      <w:start w:val="1"/>
      <w:numFmt w:val="decimal"/>
      <w:lvlText w:val="%1."/>
      <w:lvlJc w:val="left"/>
      <w:pPr>
        <w:tabs>
          <w:tab w:val="num" w:pos="926"/>
        </w:tabs>
        <w:ind w:left="926" w:hanging="360"/>
      </w:pPr>
    </w:lvl>
  </w:abstractNum>
  <w:abstractNum w:abstractNumId="6">
    <w:nsid w:val="FFFFFF7F"/>
    <w:multiLevelType w:val="singleLevel"/>
    <w:tmpl w:val="A9C6A96A"/>
    <w:lvl w:ilvl="0">
      <w:start w:val="1"/>
      <w:numFmt w:val="decimal"/>
      <w:lvlText w:val="%1."/>
      <w:lvlJc w:val="left"/>
      <w:pPr>
        <w:tabs>
          <w:tab w:val="num" w:pos="643"/>
        </w:tabs>
        <w:ind w:left="643" w:hanging="360"/>
      </w:pPr>
    </w:lvl>
  </w:abstractNum>
  <w:abstractNum w:abstractNumId="7">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58842224"/>
    <w:lvl w:ilvl="0">
      <w:start w:val="1"/>
      <w:numFmt w:val="decimal"/>
      <w:pStyle w:val="ListNumber"/>
      <w:lvlText w:val="%1."/>
      <w:lvlJc w:val="left"/>
      <w:pPr>
        <w:ind w:left="644" w:hanging="360"/>
      </w:pPr>
    </w:lvl>
  </w:abstractNum>
  <w:abstractNum w:abstractNumId="12">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3">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394EC9"/>
    <w:multiLevelType w:val="hybridMultilevel"/>
    <w:tmpl w:val="93582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183778A"/>
    <w:multiLevelType w:val="hybridMultilevel"/>
    <w:tmpl w:val="D04A1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764F25"/>
    <w:multiLevelType w:val="multilevel"/>
    <w:tmpl w:val="0C54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46B64A"/>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EA343F"/>
    <w:multiLevelType w:val="hybridMultilevel"/>
    <w:tmpl w:val="2676F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097E8E"/>
    <w:multiLevelType w:val="multilevel"/>
    <w:tmpl w:val="D54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D7A05BE"/>
    <w:multiLevelType w:val="hybridMultilevel"/>
    <w:tmpl w:val="117AF4AA"/>
    <w:lvl w:ilvl="0">
      <w:start w:val="0"/>
      <w:numFmt w:val="bullet"/>
      <w:lvlText w:val="-"/>
      <w:lvlJc w:val="left"/>
      <w:pPr>
        <w:ind w:left="1080" w:hanging="360"/>
      </w:pPr>
      <w:rPr>
        <w:rFonts w:ascii="Arial" w:hAnsi="Arial" w:eastAsiaTheme="minorHAnsi"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23784841">
    <w:abstractNumId w:val="16"/>
  </w:num>
  <w:num w:numId="2" w16cid:durableId="1742024449">
    <w:abstractNumId w:val="24"/>
  </w:num>
  <w:num w:numId="3" w16cid:durableId="1749232669">
    <w:abstractNumId w:val="20"/>
  </w:num>
  <w:num w:numId="4" w16cid:durableId="1075860528">
    <w:abstractNumId w:val="22"/>
  </w:num>
  <w:num w:numId="5" w16cid:durableId="816918001">
    <w:abstractNumId w:val="16"/>
  </w:num>
  <w:num w:numId="6" w16cid:durableId="846866552">
    <w:abstractNumId w:val="16"/>
  </w:num>
  <w:num w:numId="7" w16cid:durableId="1646160865">
    <w:abstractNumId w:val="16"/>
  </w:num>
  <w:num w:numId="8" w16cid:durableId="297805085">
    <w:abstractNumId w:val="16"/>
  </w:num>
  <w:num w:numId="9" w16cid:durableId="1349143475">
    <w:abstractNumId w:val="19"/>
  </w:num>
  <w:num w:numId="10" w16cid:durableId="2030136898">
    <w:abstractNumId w:val="17"/>
  </w:num>
  <w:num w:numId="11" w16cid:durableId="1069502945">
    <w:abstractNumId w:val="13"/>
  </w:num>
  <w:num w:numId="12" w16cid:durableId="1703823496">
    <w:abstractNumId w:val="11"/>
  </w:num>
  <w:num w:numId="13" w16cid:durableId="2058431971">
    <w:abstractNumId w:val="6"/>
  </w:num>
  <w:num w:numId="14" w16cid:durableId="1637837157">
    <w:abstractNumId w:val="5"/>
  </w:num>
  <w:num w:numId="15" w16cid:durableId="584460847">
    <w:abstractNumId w:val="4"/>
  </w:num>
  <w:num w:numId="16" w16cid:durableId="1613319856">
    <w:abstractNumId w:val="3"/>
  </w:num>
  <w:num w:numId="17" w16cid:durableId="1410614115">
    <w:abstractNumId w:val="12"/>
  </w:num>
  <w:num w:numId="18" w16cid:durableId="1727144835">
    <w:abstractNumId w:val="10"/>
  </w:num>
  <w:num w:numId="19" w16cid:durableId="1725253833">
    <w:abstractNumId w:val="9"/>
  </w:num>
  <w:num w:numId="20" w16cid:durableId="383336302">
    <w:abstractNumId w:val="8"/>
  </w:num>
  <w:num w:numId="21" w16cid:durableId="1884711191">
    <w:abstractNumId w:val="7"/>
  </w:num>
  <w:num w:numId="22" w16cid:durableId="268588999">
    <w:abstractNumId w:val="2"/>
  </w:num>
  <w:num w:numId="23" w16cid:durableId="736636823">
    <w:abstractNumId w:val="1"/>
  </w:num>
  <w:num w:numId="24" w16cid:durableId="1764834911">
    <w:abstractNumId w:val="0"/>
  </w:num>
  <w:num w:numId="25" w16cid:durableId="166988691">
    <w:abstractNumId w:val="21"/>
  </w:num>
  <w:num w:numId="26" w16cid:durableId="1028678882">
    <w:abstractNumId w:val="14"/>
  </w:num>
  <w:num w:numId="27" w16cid:durableId="1678649710">
    <w:abstractNumId w:val="15"/>
  </w:num>
  <w:num w:numId="28" w16cid:durableId="433289356">
    <w:abstractNumId w:val="23"/>
  </w:num>
  <w:num w:numId="29" w16cid:durableId="1221478245">
    <w:abstractNumId w:val="18"/>
  </w:num>
  <w:num w:numId="30" w16cid:durableId="966550870">
    <w:abstractNumId w:val="25"/>
  </w:num>
  <w:num w:numId="31" w16cid:durableId="15070865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trackRevisions/>
  <w:documentProtection w:edit="readOnly" w:enforcement="1" w:cryptProviderType="rsaFull" w:cryptAlgorithmClass="hash" w:cryptAlgorithmType="typeAny" w:cryptAlgorithmSid="4" w:cryptSpinCount="50000" w:hash="T1hhFE9ZG4Sd2atrKimdte1pXlY=&#10;" w:salt="hIqOl99kIr/+N0hyovEq7Q==&#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1147D"/>
    <w:rsid w:val="0002378B"/>
    <w:rsid w:val="000364F5"/>
    <w:rsid w:val="00036F66"/>
    <w:rsid w:val="0004443D"/>
    <w:rsid w:val="00051E3D"/>
    <w:rsid w:val="000559F7"/>
    <w:rsid w:val="00060C2E"/>
    <w:rsid w:val="00077AB2"/>
    <w:rsid w:val="000818E5"/>
    <w:rsid w:val="000936A7"/>
    <w:rsid w:val="0009433F"/>
    <w:rsid w:val="000956D3"/>
    <w:rsid w:val="000A38B7"/>
    <w:rsid w:val="000B3193"/>
    <w:rsid w:val="000B7CDE"/>
    <w:rsid w:val="000C0E6D"/>
    <w:rsid w:val="000C2EF5"/>
    <w:rsid w:val="000C4469"/>
    <w:rsid w:val="000F4040"/>
    <w:rsid w:val="00104041"/>
    <w:rsid w:val="001121C1"/>
    <w:rsid w:val="00113563"/>
    <w:rsid w:val="00117EB6"/>
    <w:rsid w:val="00121764"/>
    <w:rsid w:val="00136754"/>
    <w:rsid w:val="00140B93"/>
    <w:rsid w:val="0017789C"/>
    <w:rsid w:val="0018483D"/>
    <w:rsid w:val="00184F43"/>
    <w:rsid w:val="00190C5E"/>
    <w:rsid w:val="001A0BF6"/>
    <w:rsid w:val="001B0D52"/>
    <w:rsid w:val="001B1282"/>
    <w:rsid w:val="001B58E8"/>
    <w:rsid w:val="001B7097"/>
    <w:rsid w:val="001B71DC"/>
    <w:rsid w:val="001D1121"/>
    <w:rsid w:val="001E1BEB"/>
    <w:rsid w:val="001F7308"/>
    <w:rsid w:val="002043A6"/>
    <w:rsid w:val="00217CC4"/>
    <w:rsid w:val="0022259F"/>
    <w:rsid w:val="00225FED"/>
    <w:rsid w:val="00225FFD"/>
    <w:rsid w:val="0023125E"/>
    <w:rsid w:val="0024266E"/>
    <w:rsid w:val="00242BFD"/>
    <w:rsid w:val="0025598C"/>
    <w:rsid w:val="0025719F"/>
    <w:rsid w:val="0026281E"/>
    <w:rsid w:val="00275969"/>
    <w:rsid w:val="00275CC7"/>
    <w:rsid w:val="00280384"/>
    <w:rsid w:val="00293FE9"/>
    <w:rsid w:val="002B646E"/>
    <w:rsid w:val="002E598A"/>
    <w:rsid w:val="002E7947"/>
    <w:rsid w:val="002F00BE"/>
    <w:rsid w:val="00306959"/>
    <w:rsid w:val="00310DCB"/>
    <w:rsid w:val="0031153A"/>
    <w:rsid w:val="0031484C"/>
    <w:rsid w:val="003151F4"/>
    <w:rsid w:val="00323DF3"/>
    <w:rsid w:val="003270B9"/>
    <w:rsid w:val="00330698"/>
    <w:rsid w:val="0035326B"/>
    <w:rsid w:val="00360B84"/>
    <w:rsid w:val="00362197"/>
    <w:rsid w:val="00375A00"/>
    <w:rsid w:val="003841CF"/>
    <w:rsid w:val="003B00D6"/>
    <w:rsid w:val="003B7382"/>
    <w:rsid w:val="003E692A"/>
    <w:rsid w:val="003F5483"/>
    <w:rsid w:val="003F6EEC"/>
    <w:rsid w:val="003F700D"/>
    <w:rsid w:val="00402C74"/>
    <w:rsid w:val="00416A86"/>
    <w:rsid w:val="00427771"/>
    <w:rsid w:val="004326EB"/>
    <w:rsid w:val="004407A8"/>
    <w:rsid w:val="004446DE"/>
    <w:rsid w:val="00447366"/>
    <w:rsid w:val="0045200A"/>
    <w:rsid w:val="0045201F"/>
    <w:rsid w:val="00454634"/>
    <w:rsid w:val="0045632E"/>
    <w:rsid w:val="004565D0"/>
    <w:rsid w:val="004569FA"/>
    <w:rsid w:val="00457701"/>
    <w:rsid w:val="0046708B"/>
    <w:rsid w:val="00475373"/>
    <w:rsid w:val="004761EE"/>
    <w:rsid w:val="00486302"/>
    <w:rsid w:val="004A1CA6"/>
    <w:rsid w:val="004B3A9B"/>
    <w:rsid w:val="004D683C"/>
    <w:rsid w:val="004D76C0"/>
    <w:rsid w:val="004F0685"/>
    <w:rsid w:val="004F29E8"/>
    <w:rsid w:val="004F3271"/>
    <w:rsid w:val="004F462C"/>
    <w:rsid w:val="005012B8"/>
    <w:rsid w:val="00531BB9"/>
    <w:rsid w:val="00537E25"/>
    <w:rsid w:val="00544271"/>
    <w:rsid w:val="005446D5"/>
    <w:rsid w:val="00544C1D"/>
    <w:rsid w:val="0054659F"/>
    <w:rsid w:val="00560E21"/>
    <w:rsid w:val="00562738"/>
    <w:rsid w:val="0057092C"/>
    <w:rsid w:val="005818D9"/>
    <w:rsid w:val="005831EF"/>
    <w:rsid w:val="00590456"/>
    <w:rsid w:val="005939B5"/>
    <w:rsid w:val="0059410E"/>
    <w:rsid w:val="00594684"/>
    <w:rsid w:val="005A49D5"/>
    <w:rsid w:val="005A7792"/>
    <w:rsid w:val="005B4D71"/>
    <w:rsid w:val="005C103C"/>
    <w:rsid w:val="005C5B00"/>
    <w:rsid w:val="005D5073"/>
    <w:rsid w:val="006011B5"/>
    <w:rsid w:val="0061408B"/>
    <w:rsid w:val="00635184"/>
    <w:rsid w:val="00636904"/>
    <w:rsid w:val="006378DD"/>
    <w:rsid w:val="0064178B"/>
    <w:rsid w:val="006456FA"/>
    <w:rsid w:val="0064797F"/>
    <w:rsid w:val="0066569C"/>
    <w:rsid w:val="006759FC"/>
    <w:rsid w:val="00683010"/>
    <w:rsid w:val="006869DF"/>
    <w:rsid w:val="006A54B8"/>
    <w:rsid w:val="006B4615"/>
    <w:rsid w:val="006C2C5F"/>
    <w:rsid w:val="006C37ED"/>
    <w:rsid w:val="006D2853"/>
    <w:rsid w:val="006D4CA5"/>
    <w:rsid w:val="0072003F"/>
    <w:rsid w:val="0073162A"/>
    <w:rsid w:val="0074542B"/>
    <w:rsid w:val="00747533"/>
    <w:rsid w:val="007551F6"/>
    <w:rsid w:val="00755B00"/>
    <w:rsid w:val="00765263"/>
    <w:rsid w:val="00765F42"/>
    <w:rsid w:val="00770681"/>
    <w:rsid w:val="00771348"/>
    <w:rsid w:val="0079072D"/>
    <w:rsid w:val="0079530E"/>
    <w:rsid w:val="00795451"/>
    <w:rsid w:val="007A63F6"/>
    <w:rsid w:val="007C6633"/>
    <w:rsid w:val="007E478A"/>
    <w:rsid w:val="007E4D01"/>
    <w:rsid w:val="007F21C4"/>
    <w:rsid w:val="007F3EEE"/>
    <w:rsid w:val="007F7906"/>
    <w:rsid w:val="0080591F"/>
    <w:rsid w:val="008212A3"/>
    <w:rsid w:val="00822C0F"/>
    <w:rsid w:val="0082473C"/>
    <w:rsid w:val="00826305"/>
    <w:rsid w:val="00831FAE"/>
    <w:rsid w:val="008350E1"/>
    <w:rsid w:val="00844616"/>
    <w:rsid w:val="00844C39"/>
    <w:rsid w:val="008463CA"/>
    <w:rsid w:val="00854E4A"/>
    <w:rsid w:val="0086299F"/>
    <w:rsid w:val="00862F3F"/>
    <w:rsid w:val="008715B0"/>
    <w:rsid w:val="00872913"/>
    <w:rsid w:val="00885DE1"/>
    <w:rsid w:val="008877DB"/>
    <w:rsid w:val="00893966"/>
    <w:rsid w:val="008A76AB"/>
    <w:rsid w:val="008B4E31"/>
    <w:rsid w:val="008F0978"/>
    <w:rsid w:val="0090350E"/>
    <w:rsid w:val="009057ED"/>
    <w:rsid w:val="009112F5"/>
    <w:rsid w:val="00934B35"/>
    <w:rsid w:val="00934C3D"/>
    <w:rsid w:val="00940225"/>
    <w:rsid w:val="00943AB2"/>
    <w:rsid w:val="0095109C"/>
    <w:rsid w:val="00952645"/>
    <w:rsid w:val="009550DA"/>
    <w:rsid w:val="00963A91"/>
    <w:rsid w:val="009747FC"/>
    <w:rsid w:val="00975D5F"/>
    <w:rsid w:val="00982122"/>
    <w:rsid w:val="00985EE2"/>
    <w:rsid w:val="009A1364"/>
    <w:rsid w:val="009B6439"/>
    <w:rsid w:val="009C3720"/>
    <w:rsid w:val="009C60CD"/>
    <w:rsid w:val="009D3F94"/>
    <w:rsid w:val="009E07A4"/>
    <w:rsid w:val="009E5178"/>
    <w:rsid w:val="009F5473"/>
    <w:rsid w:val="00A0160A"/>
    <w:rsid w:val="00A02232"/>
    <w:rsid w:val="00A039E9"/>
    <w:rsid w:val="00A17C9B"/>
    <w:rsid w:val="00A20DC9"/>
    <w:rsid w:val="00A22E0D"/>
    <w:rsid w:val="00A31534"/>
    <w:rsid w:val="00A52F84"/>
    <w:rsid w:val="00A56EED"/>
    <w:rsid w:val="00A57CDC"/>
    <w:rsid w:val="00A67FE1"/>
    <w:rsid w:val="00A74E39"/>
    <w:rsid w:val="00A770F3"/>
    <w:rsid w:val="00A77C37"/>
    <w:rsid w:val="00A819AD"/>
    <w:rsid w:val="00A9556D"/>
    <w:rsid w:val="00AA6099"/>
    <w:rsid w:val="00AB302B"/>
    <w:rsid w:val="00AB467A"/>
    <w:rsid w:val="00AB5EA8"/>
    <w:rsid w:val="00AC41A4"/>
    <w:rsid w:val="00AD393A"/>
    <w:rsid w:val="00AD61E2"/>
    <w:rsid w:val="00AE6EA9"/>
    <w:rsid w:val="00AF5970"/>
    <w:rsid w:val="00AF71DC"/>
    <w:rsid w:val="00B1658F"/>
    <w:rsid w:val="00B21F90"/>
    <w:rsid w:val="00B27756"/>
    <w:rsid w:val="00B328D6"/>
    <w:rsid w:val="00B347B4"/>
    <w:rsid w:val="00B348C6"/>
    <w:rsid w:val="00B6296F"/>
    <w:rsid w:val="00B71256"/>
    <w:rsid w:val="00B87B4F"/>
    <w:rsid w:val="00BC0851"/>
    <w:rsid w:val="00BC6657"/>
    <w:rsid w:val="00BD7986"/>
    <w:rsid w:val="00BE1AD0"/>
    <w:rsid w:val="00BE2068"/>
    <w:rsid w:val="00BE39E8"/>
    <w:rsid w:val="00BE6E2C"/>
    <w:rsid w:val="00BE7284"/>
    <w:rsid w:val="00BF74CB"/>
    <w:rsid w:val="00C010BC"/>
    <w:rsid w:val="00C1280A"/>
    <w:rsid w:val="00C348DB"/>
    <w:rsid w:val="00C604C3"/>
    <w:rsid w:val="00C83701"/>
    <w:rsid w:val="00C83D22"/>
    <w:rsid w:val="00C949DA"/>
    <w:rsid w:val="00C95FF0"/>
    <w:rsid w:val="00CB5EBF"/>
    <w:rsid w:val="00CC54D7"/>
    <w:rsid w:val="00CC55ED"/>
    <w:rsid w:val="00CD0A1E"/>
    <w:rsid w:val="00D04789"/>
    <w:rsid w:val="00D14DDB"/>
    <w:rsid w:val="00D21159"/>
    <w:rsid w:val="00D22B89"/>
    <w:rsid w:val="00D27B3D"/>
    <w:rsid w:val="00D411C6"/>
    <w:rsid w:val="00D42C4F"/>
    <w:rsid w:val="00D46D41"/>
    <w:rsid w:val="00D47D4B"/>
    <w:rsid w:val="00D553E0"/>
    <w:rsid w:val="00D57221"/>
    <w:rsid w:val="00D61D87"/>
    <w:rsid w:val="00D70829"/>
    <w:rsid w:val="00D7086E"/>
    <w:rsid w:val="00D86807"/>
    <w:rsid w:val="00D93BBF"/>
    <w:rsid w:val="00D93CB7"/>
    <w:rsid w:val="00D969C7"/>
    <w:rsid w:val="00DA107F"/>
    <w:rsid w:val="00DA47E7"/>
    <w:rsid w:val="00DC2069"/>
    <w:rsid w:val="00DC75E3"/>
    <w:rsid w:val="00DD0DBC"/>
    <w:rsid w:val="00DE67D1"/>
    <w:rsid w:val="00E00109"/>
    <w:rsid w:val="00E2003B"/>
    <w:rsid w:val="00E22B2B"/>
    <w:rsid w:val="00E23317"/>
    <w:rsid w:val="00E27CE4"/>
    <w:rsid w:val="00E33AE4"/>
    <w:rsid w:val="00E42AE0"/>
    <w:rsid w:val="00E47EFD"/>
    <w:rsid w:val="00E51B2F"/>
    <w:rsid w:val="00E5537A"/>
    <w:rsid w:val="00E61872"/>
    <w:rsid w:val="00E62404"/>
    <w:rsid w:val="00E6548E"/>
    <w:rsid w:val="00E65DA0"/>
    <w:rsid w:val="00E704D0"/>
    <w:rsid w:val="00E85804"/>
    <w:rsid w:val="00E97CE5"/>
    <w:rsid w:val="00EA371B"/>
    <w:rsid w:val="00EC3D78"/>
    <w:rsid w:val="00EC5E23"/>
    <w:rsid w:val="00EC61C0"/>
    <w:rsid w:val="00ED1255"/>
    <w:rsid w:val="00EE264D"/>
    <w:rsid w:val="00EF42A6"/>
    <w:rsid w:val="00F03A5A"/>
    <w:rsid w:val="00F0786B"/>
    <w:rsid w:val="00F14DD7"/>
    <w:rsid w:val="00F14E44"/>
    <w:rsid w:val="00F30D46"/>
    <w:rsid w:val="00F337B5"/>
    <w:rsid w:val="00F3525B"/>
    <w:rsid w:val="00F45001"/>
    <w:rsid w:val="00F518F2"/>
    <w:rsid w:val="00F53732"/>
    <w:rsid w:val="00F61B87"/>
    <w:rsid w:val="00F73FF5"/>
    <w:rsid w:val="00F74AC7"/>
    <w:rsid w:val="00F76194"/>
    <w:rsid w:val="00F86032"/>
    <w:rsid w:val="00F863A9"/>
    <w:rsid w:val="00F86927"/>
    <w:rsid w:val="00F91949"/>
    <w:rsid w:val="00F92B75"/>
    <w:rsid w:val="00F965BD"/>
    <w:rsid w:val="00FA4839"/>
    <w:rsid w:val="00FA794C"/>
    <w:rsid w:val="00FB295F"/>
    <w:rsid w:val="00FC1130"/>
    <w:rsid w:val="00FD58F3"/>
    <w:rsid w:val="00FF0269"/>
    <w:rsid w:val="00FF0F95"/>
    <w:rsid w:val="00FF6FEA"/>
    <w:rsid w:val="26606DBF"/>
    <w:rsid w:val="58EB919D"/>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0B90B1E2"/>
  <w15:docId w15:val="{25C9B87D-02A6-42D4-B8C7-DE0B4EE7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Accent5">
    <w:name w:val="List Table 3 Accent 5"/>
    <w:basedOn w:val="TableNormal"/>
    <w:uiPriority w:val="48"/>
    <w:rsid w:val="00AA6099"/>
    <w:pPr>
      <w:spacing w:after="0" w:line="240" w:lineRule="auto"/>
    </w:pPr>
    <w:tblPr>
      <w:tblStyleRowBandSize w:val="1"/>
      <w:tblStyleColBandSize w:val="1"/>
      <w:tblBorders>
        <w:top w:val="single" w:sz="4" w:space="0" w:color="4E801F" w:themeColor="accent5"/>
        <w:left w:val="single" w:sz="4" w:space="0" w:color="4E801F" w:themeColor="accent5"/>
        <w:bottom w:val="single" w:sz="4" w:space="0" w:color="4E801F" w:themeColor="accent5"/>
        <w:right w:val="single" w:sz="4" w:space="0" w:color="4E801F" w:themeColor="accent5"/>
      </w:tblBorders>
    </w:tblPr>
    <w:tblStylePr w:type="firstRow">
      <w:rPr>
        <w:b/>
        <w:bCs/>
        <w:color w:val="FFFFFF" w:themeColor="background1"/>
      </w:rPr>
      <w:tblPr/>
      <w:tcPr>
        <w:shd w:val="clear" w:color="auto" w:fill="4E801F" w:themeFill="accent5"/>
      </w:tcPr>
    </w:tblStylePr>
    <w:tblStylePr w:type="lastRow">
      <w:rPr>
        <w:b/>
        <w:bCs/>
      </w:rPr>
      <w:tblPr/>
      <w:tcPr>
        <w:tcBorders>
          <w:top w:val="double" w:sz="4" w:space="0" w:color="4E801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01F" w:themeColor="accent5"/>
          <w:right w:val="single" w:sz="4" w:space="0" w:color="4E801F" w:themeColor="accent5"/>
        </w:tcBorders>
      </w:tcPr>
    </w:tblStylePr>
    <w:tblStylePr w:type="band1Horz">
      <w:tblPr/>
      <w:tcPr>
        <w:tcBorders>
          <w:top w:val="single" w:sz="4" w:space="0" w:color="4E801F" w:themeColor="accent5"/>
          <w:bottom w:val="single" w:sz="4" w:space="0" w:color="4E801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01F" w:themeColor="accent5"/>
          <w:left w:val="nil"/>
        </w:tcBorders>
      </w:tcPr>
    </w:tblStylePr>
    <w:tblStylePr w:type="swCell">
      <w:tblPr/>
      <w:tcPr>
        <w:tcBorders>
          <w:top w:val="double" w:sz="4" w:space="0" w:color="4E801F" w:themeColor="accent5"/>
          <w:right w:val="nil"/>
        </w:tcBorders>
      </w:tcPr>
    </w:tblStylePr>
  </w:style>
  <w:style w:type="paragraph" w:styleId="ListParagraph">
    <w:name w:val="List Paragraph"/>
    <w:basedOn w:val="Normal"/>
    <w:uiPriority w:val="34"/>
    <w:qFormat/>
    <w:rsid w:val="00AA6099"/>
    <w:pPr>
      <w:ind w:left="720"/>
      <w:contextualSpacing/>
    </w:p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1"/>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F73FF5"/>
    <w:rPr>
      <w:color w:val="7F746B" w:themeColor="followedHyperlink"/>
      <w:u w:val="single"/>
    </w:rPr>
  </w:style>
  <w:style w:type="character" w:styleId="UnresolvedMention">
    <w:name w:val="Unresolved Mention"/>
    <w:basedOn w:val="DefaultParagraphFont"/>
    <w:uiPriority w:val="99"/>
    <w:rsid w:val="00A7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alliativregistret.se/" TargetMode="External" /><Relationship Id="rId11" Type="http://schemas.openxmlformats.org/officeDocument/2006/relationships/hyperlink" Target="https://eur02.safelinks.protection.outlook.com/?url=https%3A%2F%2Fwebcert.intygstjanster.se%2F&amp;data=05%7C02%7Cmarianne.9.nilsson%40regionjh.se%7Cb6db6143cf00405a9aa608dd6c6b2baf%7Cd3b4cf3aca774a02aefaf4398591468f%7C0%7C0%7C638785929723613912%7CUnknown%7CTWFpbGZsb3d8eyJFbXB0eU1hcGkiOnRydWUsIlYiOiIwLjAuMDAwMCIsIlAiOiJXaW4zMiIsIkFOIjoiTWFpbCIsIldUIjoyfQ%3D%3D%7C0%7C%7C%7C&amp;sdata=IY3Zp0zu7bD4JQ3QmHFnDnvnxOXshy7P38KeLRL1eSQ%3D&amp;reserved=0" TargetMode="External" /><Relationship Id="rId12" Type="http://schemas.openxmlformats.org/officeDocument/2006/relationships/hyperlink" Target="https://eur02.safelinks.protection.outlook.com/?url=https%3A%2F%2Frjh.centuri.se%2FRegNo%2F76116&amp;data=05%7C02%7Cmarianne.9.nilsson%40regionjh.se%7Cb6db6143cf00405a9aa608dd6c6b2baf%7Cd3b4cf3aca774a02aefaf4398591468f%7C0%7C0%7C638785929723655533%7CUnknown%7CTWFpbGZsb3d8eyJFbXB0eU1hcGkiOnRydWUsIlYiOiIwLjAuMDAwMCIsIlAiOiJXaW4zMiIsIkFOIjoiTWFpbCIsIldUIjoyfQ%3D%3D%7C0%7C%7C%7C&amp;sdata=BFqg8MqRBXAwAVU3dXjh8oxzRD9%2FwMGzwc4%2F4eB%2BV0Y%3D&amp;reserved=0"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jh-api.centuri.se/Transfer/RegistrationNumbers/82cf058b-f96c-4db9-b8bf-f98073bd5685/42113/Download" TargetMode="External" /><Relationship Id="rId6" Type="http://schemas.openxmlformats.org/officeDocument/2006/relationships/hyperlink" Target="https://rjh.centuri.se/RegNo/84260" TargetMode="External" /><Relationship Id="rId7" Type="http://schemas.openxmlformats.org/officeDocument/2006/relationships/hyperlink" Target="https://vardpersonal.1177.se/Jamtland-Harjedalen/kunskapsstod/vardforlopp/palliativ-vard" TargetMode="External" /><Relationship Id="rId8" Type="http://schemas.openxmlformats.org/officeDocument/2006/relationships/hyperlink" Target="https://cancercentrum.se/samverkan/vara-uppdrag/palliativ-vard/vardprogram/" TargetMode="External" /><Relationship Id="rId9" Type="http://schemas.openxmlformats.org/officeDocument/2006/relationships/hyperlink" Target="https://www.efterlevandeguiden.s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svg" /></Relationships>
</file>

<file path=word/_rels/header3.xml.rels><?xml version="1.0" encoding="utf-8" standalone="yes"?><Relationships xmlns="http://schemas.openxmlformats.org/package/2006/relationships"><Relationship Id="rId1" Type="http://schemas.openxmlformats.org/officeDocument/2006/relationships/image" Target="media/image4.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Standar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6067</Characters>
  <Application>Microsoft Office Word</Application>
  <DocSecurity>8</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Marianne Nilsson</cp:lastModifiedBy>
  <cp:revision>33</cp:revision>
  <cp:lastPrinted>2015-10-27T14:22:00Z</cp:lastPrinted>
  <dcterms:created xsi:type="dcterms:W3CDTF">2022-11-02T09:42:00Z</dcterms:created>
  <dcterms:modified xsi:type="dcterms:W3CDTF">2025-04-08T07:12:00Z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https://rjh.centuri.se:443/command/workflow/84139/comment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2026-04-08</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Checklista</vt:lpwstr>
  </property>
  <property fmtid="{D5CDD505-2E9C-101B-9397-08002B2CF9AE}" pid="12" name="C_CategoryDescription">
    <vt:lpwstr>Kontrollpunkter för genomförande av ett arbetsmoment. Saknar Granskare/Godkännare. Publiceras på originalformat med Lås och acceptera ändringar.</vt:lpwstr>
  </property>
  <property fmtid="{D5CDD505-2E9C-101B-9397-08002B2CF9AE}" pid="13" name="C_CategoryId">
    <vt:lpwstr>59b4d5a5-c2ce-55f2-9aa6-3fe947b7a1da</vt:lpwstr>
  </property>
  <property fmtid="{D5CDD505-2E9C-101B-9397-08002B2CF9AE}" pid="14" name="C_Comparable">
    <vt:lpwstr>True</vt:lpwstr>
  </property>
  <property fmtid="{D5CDD505-2E9C-101B-9397-08002B2CF9AE}" pid="15" name="C_Created">
    <vt:lpwstr>2025-03-12</vt:lpwstr>
  </property>
  <property fmtid="{D5CDD505-2E9C-101B-9397-08002B2CF9AE}" pid="16" name="C_CreatedBy">
    <vt:lpwstr>Marianne Nilsson</vt:lpwstr>
  </property>
  <property fmtid="{D5CDD505-2E9C-101B-9397-08002B2CF9AE}" pid="17" name="C_CreatedBy_JobTitle">
    <vt:lpwstr/>
  </property>
  <property fmtid="{D5CDD505-2E9C-101B-9397-08002B2CF9AE}" pid="18" name="C_CreatedBy_WorkUnit">
    <vt:lpwstr>Informationsförvaltningsenheten</vt:lpwstr>
  </property>
  <property fmtid="{D5CDD505-2E9C-101B-9397-08002B2CF9AE}" pid="19" name="C_CreatedBy_WorkUnitPath">
    <vt:lpwstr>Region Jämtland Härjedalen / Regionstab / Ledningsstöd och Service / Samordningskansliet / Informationsförvaltningsenheten</vt:lpwstr>
  </property>
  <property fmtid="{D5CDD505-2E9C-101B-9397-08002B2CF9AE}" pid="20" name="C_CreatedDate">
    <vt:lpwstr>2025-03-12</vt:lpwstr>
  </property>
  <property fmtid="{D5CDD505-2E9C-101B-9397-08002B2CF9AE}" pid="21" name="C_Description">
    <vt:lpwstr>Regionövergripande dokument som gäller patienter inom slutenvården</vt:lpwstr>
  </property>
  <property fmtid="{D5CDD505-2E9C-101B-9397-08002B2CF9AE}" pid="22" name="C_DocumentNumber">
    <vt:lpwstr>84139-2</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e28f8c60-16c1-44d9-9653-ce4ad02eb791</vt:lpwstr>
  </property>
  <property fmtid="{D5CDD505-2E9C-101B-9397-08002B2CF9AE}" pid="28" name="C_FrequencyInMonths">
    <vt:lpwstr>12</vt:lpwstr>
  </property>
  <property fmtid="{D5CDD505-2E9C-101B-9397-08002B2CF9AE}" pid="29" name="C_HasPreviousIssue">
    <vt:lpwstr>True</vt:lpwstr>
  </property>
  <property fmtid="{D5CDD505-2E9C-101B-9397-08002B2CF9AE}" pid="30" name="C_HasVisibleReportTemplates">
    <vt:lpwstr>False</vt:lpwstr>
  </property>
  <property fmtid="{D5CDD505-2E9C-101B-9397-08002B2CF9AE}" pid="31" name="C_IssueNumber">
    <vt:lpwstr>2</vt:lpwstr>
  </property>
  <property fmtid="{D5CDD505-2E9C-101B-9397-08002B2CF9AE}" pid="32" name="C_Language">
    <vt:lpwstr>sv-SE</vt:lpwstr>
  </property>
  <property fmtid="{D5CDD505-2E9C-101B-9397-08002B2CF9AE}" pid="33" name="C_Link">
    <vt:lpwstr>https://rjh.centuri.se:443/RegNo/84139</vt:lpwstr>
  </property>
  <property fmtid="{D5CDD505-2E9C-101B-9397-08002B2CF9AE}" pid="34" name="C_LinkToDoRespond">
    <vt:lpwstr>https://rjh.centuri.se:443/#/todo/dependee</vt:lpwstr>
  </property>
  <property fmtid="{D5CDD505-2E9C-101B-9397-08002B2CF9AE}" pid="35" name="C_Link_Compare">
    <vt:lpwstr>https://rjh.centuri.se:443/Compare/84139</vt:lpwstr>
  </property>
  <property fmtid="{D5CDD505-2E9C-101B-9397-08002B2CF9AE}" pid="36" name="C_Link_ToDo_Tasks">
    <vt:lpwstr>https://rjh.centuri.se:443/#/todo/tasks</vt:lpwstr>
  </property>
  <property fmtid="{D5CDD505-2E9C-101B-9397-08002B2CF9AE}" pid="37" name="C_Link_ToDo_Work">
    <vt:lpwstr>https://rjh.centuri.se:443/#/todo/work</vt:lpwstr>
  </property>
  <property fmtid="{D5CDD505-2E9C-101B-9397-08002B2CF9AE}" pid="38" name="C_Mandatory">
    <vt:lpwstr>False</vt:lpwstr>
  </property>
  <property fmtid="{D5CDD505-2E9C-101B-9397-08002B2CF9AE}" pid="39" name="C_OldRegNo">
    <vt:lpwstr/>
  </property>
  <property fmtid="{D5CDD505-2E9C-101B-9397-08002B2CF9AE}" pid="40" name="C_Owner">
    <vt:lpwstr>Marianne Nilsson</vt:lpwstr>
  </property>
  <property fmtid="{D5CDD505-2E9C-101B-9397-08002B2CF9AE}" pid="41" name="C_Owners">
    <vt:lpwstr>Marianne Nilsson</vt:lpwstr>
  </property>
  <property fmtid="{D5CDD505-2E9C-101B-9397-08002B2CF9AE}" pid="42" name="C_Owner_Email">
    <vt:lpwstr>marianne.9.nilsson@regionjh.se</vt:lpwstr>
  </property>
  <property fmtid="{D5CDD505-2E9C-101B-9397-08002B2CF9AE}" pid="43" name="C_Owner_FamilyName">
    <vt:lpwstr>Nilsson</vt:lpwstr>
  </property>
  <property fmtid="{D5CDD505-2E9C-101B-9397-08002B2CF9AE}" pid="44" name="C_Owner_GivenName">
    <vt:lpwstr>Marianne</vt:lpwstr>
  </property>
  <property fmtid="{D5CDD505-2E9C-101B-9397-08002B2CF9AE}" pid="45" name="C_Owner_JobTitle">
    <vt:lpwstr/>
  </property>
  <property fmtid="{D5CDD505-2E9C-101B-9397-08002B2CF9AE}" pid="46" name="C_Owner_UserName">
    <vt:lpwstr>mani9</vt:lpwstr>
  </property>
  <property fmtid="{D5CDD505-2E9C-101B-9397-08002B2CF9AE}" pid="47" name="C_Owner_WorkUnit">
    <vt:lpwstr>Informationsförvaltningsenheten</vt:lpwstr>
  </property>
  <property fmtid="{D5CDD505-2E9C-101B-9397-08002B2CF9AE}" pid="48" name="C_Owner_WorkUnitPath">
    <vt:lpwstr>Region Jämtland Härjedalen / Regionstab / Ledningsstöd och Service / Samordningskansliet / Informationsförvaltningsenheten</vt:lpwstr>
  </property>
  <property fmtid="{D5CDD505-2E9C-101B-9397-08002B2CF9AE}" pid="49" name="C_Owner_WorkUnit_ExternalId">
    <vt:lpwstr/>
  </property>
  <property fmtid="{D5CDD505-2E9C-101B-9397-08002B2CF9AE}" pid="50" name="C_RegistrationNumber">
    <vt:lpwstr>84139</vt:lpwstr>
  </property>
  <property fmtid="{D5CDD505-2E9C-101B-9397-08002B2CF9AE}" pid="51" name="C_RegistrationNumberId">
    <vt:lpwstr>43038d6e-8419-4cdf-85a9-d30e195104e1</vt:lpwstr>
  </property>
  <property fmtid="{D5CDD505-2E9C-101B-9397-08002B2CF9AE}" pid="52" name="C_RegNo">
    <vt:lpwstr>84139-2</vt:lpwstr>
  </property>
  <property fmtid="{D5CDD505-2E9C-101B-9397-08002B2CF9AE}" pid="53" name="C_Restricted">
    <vt:lpwstr>False</vt:lpwstr>
  </property>
  <property fmtid="{D5CDD505-2E9C-101B-9397-08002B2CF9AE}" pid="54" name="C_Reviewed">
    <vt:lpwstr/>
  </property>
  <property fmtid="{D5CDD505-2E9C-101B-9397-08002B2CF9AE}" pid="55" name="C_ReviewedDate">
    <vt:lpwstr/>
  </property>
  <property fmtid="{D5CDD505-2E9C-101B-9397-08002B2CF9AE}" pid="56" name="C_Reviewers">
    <vt:lpwstr/>
  </property>
  <property fmtid="{D5CDD505-2E9C-101B-9397-08002B2CF9AE}" pid="57" name="C_Reviewers_JobTitles">
    <vt:lpwstr/>
  </property>
  <property fmtid="{D5CDD505-2E9C-101B-9397-08002B2CF9AE}" pid="58" name="C_Reviewers_WorkUnits">
    <vt:lpwstr/>
  </property>
  <property fmtid="{D5CDD505-2E9C-101B-9397-08002B2CF9AE}" pid="59" name="C_Revision">
    <vt:lpwstr>0</vt:lpwstr>
  </property>
  <property fmtid="{D5CDD505-2E9C-101B-9397-08002B2CF9AE}" pid="60" name="C_Stage">
    <vt:lpwstr>Publicerad</vt:lpwstr>
  </property>
  <property fmtid="{D5CDD505-2E9C-101B-9397-08002B2CF9AE}" pid="61" name="C_StartAfter">
    <vt:lpwstr/>
  </property>
  <property fmtid="{D5CDD505-2E9C-101B-9397-08002B2CF9AE}" pid="62" name="C_StartAfterDate">
    <vt:lpwstr/>
  </property>
  <property fmtid="{D5CDD505-2E9C-101B-9397-08002B2CF9AE}" pid="63" name="C_Tags">
    <vt:lpwstr>Ska taggas ledningssystemet, Checklistor inför/vid dödsfall</vt:lpwstr>
  </property>
  <property fmtid="{D5CDD505-2E9C-101B-9397-08002B2CF9AE}" pid="64" name="C_Template">
    <vt:lpwstr>Word-dokument med stående sidorientering.</vt:lpwstr>
  </property>
  <property fmtid="{D5CDD505-2E9C-101B-9397-08002B2CF9AE}" pid="65" name="C_Title">
    <vt:lpwstr>Regionövergripande checklista inför/vid dödsfall inom slutenvården</vt:lpwstr>
  </property>
  <property fmtid="{D5CDD505-2E9C-101B-9397-08002B2CF9AE}" pid="66" name="C_UpdatedWhen">
    <vt:lpwstr>2025-04-08</vt:lpwstr>
  </property>
  <property fmtid="{D5CDD505-2E9C-101B-9397-08002B2CF9AE}" pid="67" name="C_UpdatedWhenDate">
    <vt:lpwstr>2025-04-08</vt:lpwstr>
  </property>
  <property fmtid="{D5CDD505-2E9C-101B-9397-08002B2CF9AE}" pid="68" name="C_ValidFrom">
    <vt:lpwstr>2025-04-08</vt:lpwstr>
  </property>
  <property fmtid="{D5CDD505-2E9C-101B-9397-08002B2CF9AE}" pid="69" name="C_ValidFromDate">
    <vt:lpwstr>2025-04-08</vt:lpwstr>
  </property>
  <property fmtid="{D5CDD505-2E9C-101B-9397-08002B2CF9AE}" pid="70" name="C_ValidUntil">
    <vt:lpwstr/>
  </property>
  <property fmtid="{D5CDD505-2E9C-101B-9397-08002B2CF9AE}" pid="71" name="C_ValidUntilDate">
    <vt:lpwstr/>
  </property>
  <property fmtid="{D5CDD505-2E9C-101B-9397-08002B2CF9AE}" pid="72" name="C_ViewMode">
    <vt:lpwstr>ViewModeOriginal</vt:lpwstr>
  </property>
  <property fmtid="{D5CDD505-2E9C-101B-9397-08002B2CF9AE}" pid="73" name="C_Workflow">
    <vt:lpwstr>Checklista</vt:lpwstr>
  </property>
  <property fmtid="{D5CDD505-2E9C-101B-9397-08002B2CF9AE}" pid="74" name="C_WorkflowId">
    <vt:lpwstr>e2869ec3-554d-4204-9219-194ae1fc4009</vt:lpwstr>
  </property>
  <property fmtid="{D5CDD505-2E9C-101B-9397-08002B2CF9AE}" pid="75" name="C_WorkUnit">
    <vt:lpwstr>Informationsförvaltningsenheten</vt:lpwstr>
  </property>
  <property fmtid="{D5CDD505-2E9C-101B-9397-08002B2CF9AE}" pid="76" name="C_WorkUnitPath">
    <vt:lpwstr>Region Jämtland Härjedalen / Regionstab / Ledningsstöd och Service / Samordningskansliet / Informationsförvaltningsenheten</vt:lpwstr>
  </property>
</Properties>
</file>